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524" w:rsidRPr="00C91352" w:rsidRDefault="00034524" w:rsidP="00BC4D79">
      <w:pPr>
        <w:jc w:val="center"/>
        <w:rPr>
          <w:rFonts w:ascii="Verdana" w:hAnsi="Verdana" w:cs="Tahoma"/>
          <w:b/>
          <w:bCs/>
          <w:iCs/>
          <w:w w:val="80"/>
          <w:lang w:val="id-ID"/>
        </w:rPr>
      </w:pPr>
      <w:r w:rsidRPr="00C91352">
        <w:rPr>
          <w:rFonts w:ascii="Verdana" w:hAnsi="Verdana" w:cs="Tahoma"/>
          <w:b/>
          <w:bCs/>
          <w:iCs/>
          <w:w w:val="80"/>
          <w:lang w:val="id-ID"/>
        </w:rPr>
        <w:t>BAB III</w:t>
      </w:r>
    </w:p>
    <w:p w:rsidR="0033161E" w:rsidRPr="00C91352" w:rsidRDefault="00034524" w:rsidP="00BC4D79">
      <w:pPr>
        <w:jc w:val="center"/>
        <w:rPr>
          <w:rFonts w:ascii="Verdana" w:hAnsi="Verdana" w:cs="Tahoma"/>
          <w:b/>
          <w:w w:val="80"/>
          <w:sz w:val="28"/>
          <w:lang w:val="id-ID"/>
        </w:rPr>
      </w:pPr>
      <w:r w:rsidRPr="00C91352">
        <w:rPr>
          <w:rFonts w:ascii="Verdana" w:hAnsi="Verdana" w:cs="Tahoma"/>
          <w:b/>
          <w:bCs/>
          <w:caps/>
          <w:w w:val="80"/>
          <w:sz w:val="28"/>
        </w:rPr>
        <w:t>RANCANGAN</w:t>
      </w:r>
      <w:r w:rsidRPr="00C91352">
        <w:rPr>
          <w:rFonts w:ascii="Verdana" w:hAnsi="Verdana" w:cs="Tahoma"/>
          <w:b/>
          <w:w w:val="80"/>
          <w:sz w:val="28"/>
          <w:lang w:val="id-ID"/>
        </w:rPr>
        <w:t xml:space="preserve"> KERANGKA EKONOMI DAERAH</w:t>
      </w:r>
    </w:p>
    <w:p w:rsidR="00034524" w:rsidRPr="00C91352" w:rsidRDefault="00034524" w:rsidP="00BC4D79">
      <w:pPr>
        <w:jc w:val="center"/>
        <w:rPr>
          <w:rFonts w:ascii="Verdana" w:hAnsi="Verdana" w:cs="Tahoma"/>
          <w:b/>
          <w:w w:val="80"/>
          <w:sz w:val="28"/>
          <w:lang w:val="id-ID"/>
        </w:rPr>
      </w:pPr>
      <w:r w:rsidRPr="00C91352">
        <w:rPr>
          <w:rFonts w:ascii="Verdana" w:hAnsi="Verdana" w:cs="Tahoma"/>
          <w:b/>
          <w:w w:val="80"/>
          <w:sz w:val="28"/>
        </w:rPr>
        <w:t>DAN KEBIJAKANKEUANGAN DAERAH</w:t>
      </w:r>
    </w:p>
    <w:p w:rsidR="006974A2" w:rsidRPr="00C91352" w:rsidRDefault="009F3E2A" w:rsidP="00EA42C7">
      <w:pPr>
        <w:pStyle w:val="ListParagraph"/>
        <w:numPr>
          <w:ilvl w:val="0"/>
          <w:numId w:val="22"/>
        </w:numPr>
        <w:spacing w:before="840" w:line="360" w:lineRule="auto"/>
        <w:ind w:left="567" w:hanging="567"/>
        <w:contextualSpacing w:val="0"/>
        <w:rPr>
          <w:rFonts w:ascii="Verdana" w:hAnsi="Verdana" w:cs="Tahoma"/>
          <w:b/>
          <w:bCs/>
          <w:iCs/>
          <w:w w:val="80"/>
          <w:lang w:val="id-ID"/>
        </w:rPr>
      </w:pPr>
      <w:r w:rsidRPr="00C91352">
        <w:rPr>
          <w:rFonts w:ascii="Verdana" w:hAnsi="Verdana" w:cs="Tahoma"/>
          <w:b/>
          <w:bCs/>
          <w:iCs/>
          <w:w w:val="80"/>
          <w:lang w:val="id-ID"/>
        </w:rPr>
        <w:t>ARAH KEBIJAKAN EKONOMI DAERAH</w:t>
      </w:r>
    </w:p>
    <w:p w:rsidR="00734A7F" w:rsidRPr="00C91352" w:rsidRDefault="00AC663A" w:rsidP="00D66E03">
      <w:pPr>
        <w:spacing w:line="360" w:lineRule="auto"/>
        <w:ind w:left="709" w:hanging="709"/>
        <w:contextualSpacing/>
        <w:jc w:val="both"/>
        <w:rPr>
          <w:rFonts w:ascii="Verdana" w:hAnsi="Verdana" w:cs="Tahoma"/>
          <w:b/>
          <w:bCs/>
          <w:iCs/>
          <w:w w:val="80"/>
          <w:lang w:val="id-ID"/>
        </w:rPr>
      </w:pPr>
      <w:r w:rsidRPr="00C91352">
        <w:rPr>
          <w:rFonts w:ascii="Verdana" w:hAnsi="Verdana" w:cs="Tahoma"/>
          <w:b/>
          <w:bCs/>
          <w:iCs/>
          <w:w w:val="80"/>
          <w:lang w:val="id-ID"/>
        </w:rPr>
        <w:t>3.1.1</w:t>
      </w:r>
      <w:r w:rsidR="00034AF4" w:rsidRPr="00C91352">
        <w:rPr>
          <w:rFonts w:ascii="Verdana" w:hAnsi="Verdana" w:cs="Tahoma"/>
          <w:b/>
          <w:bCs/>
          <w:iCs/>
          <w:w w:val="80"/>
          <w:lang w:val="id-ID"/>
        </w:rPr>
        <w:t>.</w:t>
      </w:r>
      <w:r w:rsidR="00734A7F" w:rsidRPr="00C91352">
        <w:rPr>
          <w:rFonts w:ascii="Verdana" w:hAnsi="Verdana" w:cs="Tahoma"/>
          <w:b/>
          <w:bCs/>
          <w:iCs/>
          <w:w w:val="80"/>
          <w:lang w:val="id-ID"/>
        </w:rPr>
        <w:t>Gambaran Kondisi Ekonomi Nasional</w:t>
      </w:r>
    </w:p>
    <w:p w:rsidR="00C54887" w:rsidRPr="00C91352" w:rsidRDefault="00C54887" w:rsidP="00D66E03">
      <w:pPr>
        <w:spacing w:line="360" w:lineRule="auto"/>
        <w:ind w:firstLine="567"/>
        <w:jc w:val="both"/>
        <w:rPr>
          <w:rFonts w:ascii="Verdana" w:hAnsi="Verdana" w:cs="Tahoma"/>
          <w:w w:val="80"/>
          <w:lang w:val="id-ID"/>
        </w:rPr>
      </w:pPr>
      <w:r w:rsidRPr="00C91352">
        <w:rPr>
          <w:rFonts w:ascii="Verdana" w:hAnsi="Verdana" w:cs="Tahoma"/>
          <w:w w:val="80"/>
          <w:lang w:val="id-ID"/>
        </w:rPr>
        <w:t xml:space="preserve">Pertumbuhan ekonomi Indonesia pada triwulan IV 2014 meningkat dibandingkan triwulan sebelumnya, meskipun secara keseluruhan tahun pertumbuhan ekonomi Indonesia 2014 melambat. Pertumbuhan ekonomi triwulan IV 2014 sebesar 5,01% (yoy) yang meningkat dibandingkan triwulan sebelumnya sebesar 4,92% (yoy) mengindikasikan bahwa siklus perlambatan ekonomi yang berlangsung sejak beberapa tahun terakhir telah melewati titik terendahnya pada triwulan III 2014. Perbaikan pertumbuhan ekonomi tersebut terutama didorong oleh meningkatnya permintaan domestik, khususnya investasi bangunan dan konsumsi Pemerintah. Sementara itu, konsumsi rumah tangga masih tetap kuat, meskipun sedikit melambat sejalan dengan kebijakan stabilisasi ekonomi. Di sisi eksternal, kinerja ekspor mencatat kontraksi yang cukup dalam, terutama akibat melemahnya permintaan negara emerging dan menurunnya harga komoditas. Meskipun pada triwulan IV 2014 sudah mulai membaik, secara keseluruhan pada 2014 pertumbuhan masih melambat menjadi 5,02%, lebih rendah dari tahun sebelumnya, sejalan dengan lemahnya pertumbuhan ekonomi global dan kebijakan stabilisasi makroekonomi. Secara spasial, perlambatan ekonomi terutama terjadi di sejumlah daerah penghasil SDA tambang, antara lain, Provinsi Aceh, Kalimantan Timur, Riau, dan Papua. Sementara itu, kinerja daerah yang mengandalkan sektor manufaktur seperti Jawa dan Jakarta masih tumbuh relatif cukup kuat. Ke depan, pertumbuhan ekonomi 2015 diperkirakan akan lebih tinggi, yaitu tumbuh pada kisaran 5,4-5,8%. Pertumbuhan ekonomi tersebut terutama akan ditopang oleh ekspansi investasi pemerintah sejalan dengan peningkatan kapasitas fiskal untuk </w:t>
      </w:r>
      <w:r w:rsidRPr="00C91352">
        <w:rPr>
          <w:rFonts w:ascii="Verdana" w:hAnsi="Verdana" w:cs="Tahoma"/>
          <w:w w:val="80"/>
          <w:lang w:val="id-ID"/>
        </w:rPr>
        <w:lastRenderedPageBreak/>
        <w:t>mendukung kegiatan ekonomi produktif, termasuk pembangunan infrastruktur, sebagaimana APBN 2015 yang telah disetujui DPR.</w:t>
      </w:r>
    </w:p>
    <w:p w:rsidR="00C54887" w:rsidRPr="00C91352" w:rsidRDefault="00C54887" w:rsidP="00D66E03">
      <w:pPr>
        <w:spacing w:line="360" w:lineRule="auto"/>
        <w:ind w:firstLine="567"/>
        <w:jc w:val="both"/>
        <w:rPr>
          <w:rFonts w:ascii="Verdana" w:hAnsi="Verdana" w:cs="Tahoma"/>
          <w:w w:val="80"/>
          <w:lang w:val="id-ID"/>
        </w:rPr>
      </w:pPr>
      <w:r w:rsidRPr="00C91352">
        <w:rPr>
          <w:rFonts w:ascii="Verdana" w:hAnsi="Verdana" w:cs="Tahoma"/>
          <w:w w:val="80"/>
          <w:lang w:val="id-ID"/>
        </w:rPr>
        <w:t>Nilai tukar Rupiah melemah seiring dengan apresiasi dolar AS yang terjadi secara luas.  Pada triwulan IV 2014, rupiah secara rata-rata melemah sebesar 3,9% (qtq) ke level Rp12.244 per dolar AS. Semakin solidnya perekonomian AS mendorong penguatan dolar AS terhadap seluruh mata uang dunia. Tekanan terhadap rupiah berlanjut di bulan Januari 2015, sejalan dengan terus berlangsungnya penguatan dolar AS akibat rencana ECB melakukan kebijakan pelonggaran moneter yang diikuti oleh sejumlah negara. Rupiah secara rata-rata melemah 1,21% (mtm) ke level Rp12.581 per dolar AS. </w:t>
      </w:r>
    </w:p>
    <w:p w:rsidR="00C54887" w:rsidRPr="00C91352" w:rsidRDefault="00C54887" w:rsidP="00D66E03">
      <w:pPr>
        <w:spacing w:line="360" w:lineRule="auto"/>
        <w:ind w:firstLine="567"/>
        <w:jc w:val="both"/>
        <w:rPr>
          <w:rFonts w:ascii="Verdana" w:hAnsi="Verdana" w:cs="Tahoma"/>
          <w:w w:val="80"/>
          <w:lang w:val="id-ID"/>
        </w:rPr>
      </w:pPr>
      <w:r w:rsidRPr="00C91352">
        <w:rPr>
          <w:rFonts w:ascii="Verdana" w:hAnsi="Verdana" w:cs="Tahoma"/>
          <w:w w:val="80"/>
          <w:lang w:val="id-ID"/>
        </w:rPr>
        <w:t>Inflasi tetap terjaga dan mendukung prospek pencapaian sasaran inflasi 2015 yakni 4,0±1%.  Indeks Harga Konsumen di bulan Januari 2015 mencatat deflasi sebesar 0,24% (mtm), terutama bersumber dari penurunan harga BBM dan meredanya tekanan inflasi harga makanan (</w:t>
      </w:r>
      <w:r w:rsidRPr="00C91352">
        <w:rPr>
          <w:rFonts w:ascii="Verdana" w:hAnsi="Verdana" w:cs="Tahoma"/>
          <w:i/>
          <w:iCs/>
          <w:w w:val="80"/>
          <w:lang w:val="id-ID"/>
        </w:rPr>
        <w:t>volatile food</w:t>
      </w:r>
      <w:r w:rsidRPr="00C91352">
        <w:rPr>
          <w:rFonts w:ascii="Verdana" w:hAnsi="Verdana" w:cs="Tahoma"/>
          <w:w w:val="80"/>
          <w:lang w:val="id-ID"/>
        </w:rPr>
        <w:t>). Sementara itu, inflasi inti masih terkendali di level 0,61% (mtm) atau 4,99% (yoy). Ke depan, Bank Indonesia meyakini inflasi akan terus membaik dan diperkirakan berada dalam kisaran bawah sasaran 4±1% pada tahun 2015, didukung oleh terkendalinya inflasi inti, menurunnya harga minyak dunia, dan membaiknya pasokan bahan pangan. Untuk memperkuat pencapaian sasaran inflasi tersebut, Bank Indonesia akan terus meningkatkan koordinasi dengan Pemerintah Pusat dan Pemerintah Daerah, khususnya dalam mengendalikan inflasi bahan pangan dan inflasi admin</w:t>
      </w:r>
      <w:r w:rsidRPr="00C91352">
        <w:rPr>
          <w:rFonts w:ascii="Verdana" w:hAnsi="Verdana" w:cs="Tahoma"/>
          <w:i/>
          <w:iCs/>
          <w:w w:val="80"/>
          <w:lang w:val="id-ID"/>
        </w:rPr>
        <w:t>istered prices</w:t>
      </w:r>
      <w:r w:rsidRPr="00C91352">
        <w:rPr>
          <w:rFonts w:ascii="Verdana" w:hAnsi="Verdana" w:cs="Tahoma"/>
          <w:w w:val="80"/>
          <w:lang w:val="id-ID"/>
        </w:rPr>
        <w:t>.</w:t>
      </w:r>
    </w:p>
    <w:p w:rsidR="00D03F4D" w:rsidRPr="00C91352" w:rsidRDefault="000F2565" w:rsidP="00D66E03">
      <w:pPr>
        <w:spacing w:line="360" w:lineRule="auto"/>
        <w:ind w:firstLine="567"/>
        <w:jc w:val="both"/>
        <w:rPr>
          <w:rFonts w:ascii="Verdana" w:hAnsi="Verdana" w:cs="Tahoma"/>
          <w:w w:val="80"/>
        </w:rPr>
      </w:pPr>
      <w:r w:rsidRPr="00C91352">
        <w:rPr>
          <w:rFonts w:ascii="Verdana" w:hAnsi="Verdana" w:cs="Tahoma"/>
          <w:w w:val="80"/>
          <w:lang w:val="id-ID"/>
        </w:rPr>
        <w:t>Bank Indonesia pada tahun 2015 memutuskan untuk mempertahankan BI Rate sebesar 7,50%, dengan suku bunga </w:t>
      </w:r>
      <w:r w:rsidRPr="00C91352">
        <w:rPr>
          <w:rFonts w:ascii="Verdana" w:hAnsi="Verdana" w:cs="Tahoma"/>
          <w:i/>
          <w:iCs/>
          <w:w w:val="80"/>
          <w:lang w:val="id-ID"/>
        </w:rPr>
        <w:t>Deposit Facility</w:t>
      </w:r>
      <w:r w:rsidRPr="00C91352">
        <w:rPr>
          <w:rFonts w:ascii="Verdana" w:hAnsi="Verdana" w:cs="Tahoma"/>
          <w:w w:val="80"/>
          <w:lang w:val="id-ID"/>
        </w:rPr>
        <w:t> 5,50% dan </w:t>
      </w:r>
      <w:r w:rsidRPr="00C91352">
        <w:rPr>
          <w:rFonts w:ascii="Verdana" w:hAnsi="Verdana" w:cs="Tahoma"/>
          <w:i/>
          <w:iCs/>
          <w:w w:val="80"/>
          <w:lang w:val="id-ID"/>
        </w:rPr>
        <w:t>Lending Facility</w:t>
      </w:r>
      <w:r w:rsidRPr="00C91352">
        <w:rPr>
          <w:rFonts w:ascii="Verdana" w:hAnsi="Verdana" w:cs="Tahoma"/>
          <w:w w:val="80"/>
          <w:lang w:val="id-ID"/>
        </w:rPr>
        <w:t xml:space="preserve"> pada level 8,00%. Keputusan tersebut sejalan dengan upaya untuk mencapai sasaran inflasi 4±1% pada 2015 dan 2016, serta mengarahkan defisit transaksi berjalan ke tingkat yang lebih sehat dalam kisaran 2,5-3% terhadap PDB dalam jangka menengah. Sehubungan dengan itu, Bank Indonesia juga memperkuat langkah-langkah untuk stabilisasi nilai tukar Rupiah. Bauran </w:t>
      </w:r>
      <w:r w:rsidRPr="00C91352">
        <w:rPr>
          <w:rFonts w:ascii="Verdana" w:hAnsi="Verdana" w:cs="Tahoma"/>
          <w:w w:val="80"/>
          <w:lang w:val="id-ID"/>
        </w:rPr>
        <w:lastRenderedPageBreak/>
        <w:t>kebijakan tetap difokuskan pada upaya menjaga stabilitas makroekonomi di tengah meningkatnya ketidakpastian di pasar keuangan global. Dalam konteks ini, Bank Indonesia berkomitmen untuk memperkuat bauran kebijakan moneter dan makroprudensial, dan meningkatkan koordinasi dengan Pemerintah dalam pengendalian inflasi dan defisit transaksi berjalan, serta mendorong percepatan reformasi struktural. Dalam kaitan ini, Bank Indonesia mendukung langkah-langkah lanjutan yang dilakukan oleh Pemerintah dalam melakukan reformasi struktural dalam rangka memperkuat neraca pembayaran</w:t>
      </w:r>
      <w:r w:rsidRPr="00C91352">
        <w:rPr>
          <w:rFonts w:ascii="Verdana" w:hAnsi="Verdana" w:cs="Tahoma"/>
          <w:w w:val="80"/>
        </w:rPr>
        <w:t>.</w:t>
      </w:r>
    </w:p>
    <w:p w:rsidR="000F2565" w:rsidRPr="00C91352" w:rsidRDefault="000F2565" w:rsidP="00D66E03">
      <w:pPr>
        <w:spacing w:line="360" w:lineRule="auto"/>
        <w:ind w:firstLine="567"/>
        <w:jc w:val="both"/>
        <w:rPr>
          <w:rFonts w:ascii="Verdana" w:hAnsi="Verdana" w:cs="Tahoma"/>
          <w:w w:val="80"/>
          <w:lang w:val="id-ID"/>
        </w:rPr>
      </w:pPr>
      <w:r w:rsidRPr="00C91352">
        <w:rPr>
          <w:rFonts w:ascii="Verdana" w:hAnsi="Verdana" w:cs="Tahoma"/>
          <w:w w:val="80"/>
          <w:lang w:val="id-ID"/>
        </w:rPr>
        <w:t>Pertumbuhan ekonomi Indonesia diperkirakan mulai membaik dan secara keseluruhan tahun akan lebih tinggi dari tahun 2014. Pertumbuhan ekonomi pada triwulan I 2015 diperkirakan meningkat dibandingkan triwulan sebelumnya, terutama ditopang oleh konsumsi swasta yang meningkat seiring dengan terkendalinya inflasi. Konsumsi pemerintah juga membaik sejalan dengan peningkatan pengeluaran pemerintah. Sementara itu, ekspor diperkirakan masih terkontraksi, walaupun mulai mengalami perbaikan, karena turunnya harga komoditas dan masih lemahnya permintaan dunia. Di sisi lain, investasi diperkirakan masih tumbuh terbatas di triwulan I 2015 namun akan meningkat pada triwulan-triwulan selanjutnya seiring dengan meningkatnya belanja modal pemerintah. Ke depan, pertumbuhan ekonomi pada 2015 diprakirakan akan berada pada kisaran 5,4-5,8%, ditopang terutama oleh pertumbuhan investasi yang meningkat seiring dengan realisasi berbagai proyek infrastruktur dan perbaikan iklim investasi, di samping konsumsi yang tetap kuat dan eskpor yang secara gradual akan membaik.</w:t>
      </w:r>
    </w:p>
    <w:p w:rsidR="00734A7F" w:rsidRPr="00C91352" w:rsidRDefault="00AC663A" w:rsidP="00D66E03">
      <w:pPr>
        <w:spacing w:before="240" w:after="120" w:line="360" w:lineRule="auto"/>
        <w:ind w:left="709" w:hanging="709"/>
        <w:jc w:val="both"/>
        <w:rPr>
          <w:rFonts w:ascii="Verdana" w:hAnsi="Verdana" w:cs="Tahoma"/>
          <w:b/>
          <w:bCs/>
          <w:iCs/>
          <w:w w:val="80"/>
          <w:lang w:val="id-ID"/>
        </w:rPr>
      </w:pPr>
      <w:r w:rsidRPr="00C91352">
        <w:rPr>
          <w:rFonts w:ascii="Verdana" w:hAnsi="Verdana" w:cs="Tahoma"/>
          <w:b/>
          <w:bCs/>
          <w:iCs/>
          <w:w w:val="80"/>
          <w:lang w:val="id-ID"/>
        </w:rPr>
        <w:t>3.1.2</w:t>
      </w:r>
      <w:r w:rsidR="00034AF4" w:rsidRPr="00C91352">
        <w:rPr>
          <w:rFonts w:ascii="Verdana" w:hAnsi="Verdana" w:cs="Tahoma"/>
          <w:b/>
          <w:bCs/>
          <w:iCs/>
          <w:w w:val="80"/>
          <w:lang w:val="id-ID"/>
        </w:rPr>
        <w:t>.</w:t>
      </w:r>
      <w:r w:rsidR="00D4188D" w:rsidRPr="00C91352">
        <w:rPr>
          <w:rFonts w:ascii="Verdana" w:hAnsi="Verdana" w:cs="Tahoma"/>
          <w:b/>
          <w:bCs/>
          <w:iCs/>
          <w:w w:val="80"/>
          <w:lang w:val="id-ID"/>
        </w:rPr>
        <w:tab/>
      </w:r>
      <w:r w:rsidR="00734A7F" w:rsidRPr="00C91352">
        <w:rPr>
          <w:rFonts w:ascii="Verdana" w:hAnsi="Verdana" w:cs="Tahoma"/>
          <w:b/>
          <w:bCs/>
          <w:iCs/>
          <w:w w:val="80"/>
          <w:lang w:val="id-ID"/>
        </w:rPr>
        <w:t>Gambaran Kondisi Ekonomi Daerah Provinsi Jawa Tengah</w:t>
      </w:r>
    </w:p>
    <w:p w:rsidR="00576E86" w:rsidRPr="00C91352" w:rsidRDefault="00576E86" w:rsidP="00D66E03">
      <w:pPr>
        <w:spacing w:line="360" w:lineRule="auto"/>
        <w:ind w:firstLine="567"/>
        <w:jc w:val="both"/>
        <w:rPr>
          <w:rFonts w:ascii="Verdana" w:hAnsi="Verdana" w:cs="Tahoma"/>
          <w:w w:val="80"/>
          <w:lang w:val="id-ID"/>
        </w:rPr>
      </w:pPr>
      <w:r w:rsidRPr="00C91352">
        <w:rPr>
          <w:rFonts w:ascii="Verdana" w:hAnsi="Verdana" w:cs="Tahoma"/>
          <w:w w:val="80"/>
          <w:lang w:val="id-ID"/>
        </w:rPr>
        <w:t xml:space="preserve">Kondisi perekonomian Jawa Tengah menunjukkan peningkatan yang cukup signifikan selama kurun waktu 2009 – 2012 yang ditunjukkan dengan angka pertumbuhan ekonomi yang selalu meningkat, namun pada Tahun 2013 dan 2014 mengalami perlambatan. Pertumbuhan ekonomi tahun 2014 sebesar 5,47 </w:t>
      </w:r>
      <w:r w:rsidRPr="00C91352">
        <w:rPr>
          <w:rFonts w:ascii="Verdana" w:hAnsi="Verdana" w:cs="Tahoma"/>
          <w:w w:val="80"/>
          <w:lang w:val="id-ID"/>
        </w:rPr>
        <w:lastRenderedPageBreak/>
        <w:t xml:space="preserve">persen (Tahun Dasar 2000), sedikit menurun jika dibandingkan dengan tahun 2013 (5,81 persen). Perkembangan pertumbuhan ekonomi Jawa Tengah selama tahun 2010 – 2014 dapat dilihat pada gambar 3.1. </w:t>
      </w:r>
    </w:p>
    <w:p w:rsidR="00123698" w:rsidRPr="00C91352" w:rsidRDefault="00123698" w:rsidP="00123698">
      <w:pPr>
        <w:pStyle w:val="Default"/>
        <w:jc w:val="center"/>
        <w:rPr>
          <w:rFonts w:ascii="Verdana" w:eastAsia="Times New Roman" w:hAnsi="Verdana" w:cs="Tahoma"/>
          <w:b/>
          <w:color w:val="auto"/>
          <w:w w:val="80"/>
          <w:lang w:val="id-ID"/>
        </w:rPr>
      </w:pPr>
      <w:r w:rsidRPr="00C91352">
        <w:rPr>
          <w:rFonts w:ascii="Verdana" w:eastAsia="Times New Roman" w:hAnsi="Verdana" w:cs="Tahoma"/>
          <w:b/>
          <w:color w:val="auto"/>
          <w:w w:val="80"/>
          <w:lang w:val="id-ID"/>
        </w:rPr>
        <w:t>Gambar 3.1.</w:t>
      </w:r>
    </w:p>
    <w:p w:rsidR="00EF2826" w:rsidRPr="00C91352" w:rsidRDefault="00123698" w:rsidP="00123698">
      <w:pPr>
        <w:spacing w:line="360" w:lineRule="auto"/>
        <w:ind w:firstLine="567"/>
        <w:jc w:val="center"/>
        <w:rPr>
          <w:rFonts w:ascii="Verdana" w:hAnsi="Verdana" w:cs="Tahoma"/>
          <w:noProof/>
        </w:rPr>
      </w:pPr>
      <w:r w:rsidRPr="00C91352">
        <w:rPr>
          <w:rFonts w:ascii="Verdana" w:hAnsi="Verdana" w:cs="Tahoma"/>
          <w:w w:val="80"/>
          <w:lang w:val="id-ID"/>
        </w:rPr>
        <w:t>Laju Pertumbuhan Ekonomi Jawa Tengah Tahun 2010-2014</w:t>
      </w:r>
    </w:p>
    <w:p w:rsidR="00576E86" w:rsidRPr="00C91352" w:rsidRDefault="00576E86" w:rsidP="00D66E03">
      <w:pPr>
        <w:spacing w:line="360" w:lineRule="auto"/>
        <w:jc w:val="center"/>
        <w:rPr>
          <w:rFonts w:ascii="Verdana" w:hAnsi="Verdana" w:cs="Tahoma"/>
          <w:w w:val="80"/>
          <w:lang w:val="id-ID"/>
        </w:rPr>
      </w:pPr>
      <w:r w:rsidRPr="00C91352">
        <w:rPr>
          <w:rFonts w:ascii="Verdana" w:hAnsi="Verdana" w:cs="Tahoma"/>
          <w:noProof/>
          <w:w w:val="80"/>
        </w:rPr>
        <w:drawing>
          <wp:inline distT="0" distB="0" distL="0" distR="0">
            <wp:extent cx="4493172" cy="2678050"/>
            <wp:effectExtent l="19050" t="0" r="2628"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88746" cy="2675412"/>
                    </a:xfrm>
                    <a:prstGeom prst="rect">
                      <a:avLst/>
                    </a:prstGeom>
                    <a:noFill/>
                    <a:ln>
                      <a:noFill/>
                    </a:ln>
                  </pic:spPr>
                </pic:pic>
              </a:graphicData>
            </a:graphic>
          </wp:inline>
        </w:drawing>
      </w:r>
    </w:p>
    <w:p w:rsidR="00EF2826" w:rsidRPr="00C91352" w:rsidRDefault="00576E86">
      <w:pPr>
        <w:rPr>
          <w:rFonts w:ascii="Verdana" w:hAnsi="Verdana" w:cs="Tahoma"/>
          <w:w w:val="80"/>
          <w:lang w:val="id-ID" w:eastAsia="id-ID"/>
        </w:rPr>
      </w:pPr>
      <w:r w:rsidRPr="00C91352">
        <w:rPr>
          <w:rFonts w:ascii="Verdana" w:hAnsi="Verdana"/>
          <w:i/>
          <w:iCs/>
          <w:w w:val="80"/>
          <w:sz w:val="20"/>
          <w:szCs w:val="20"/>
        </w:rPr>
        <w:t>Sumber: BPS Provinsi Jawa Tengah, 2011-2015</w:t>
      </w:r>
    </w:p>
    <w:p w:rsidR="00EF2826" w:rsidRPr="00C91352" w:rsidRDefault="00EF2826">
      <w:pPr>
        <w:rPr>
          <w:rFonts w:ascii="Verdana" w:hAnsi="Verdana" w:cs="Tahoma"/>
          <w:w w:val="80"/>
          <w:lang w:val="id-ID" w:eastAsia="id-ID"/>
        </w:rPr>
      </w:pPr>
    </w:p>
    <w:p w:rsidR="00576E86" w:rsidRPr="00C91352" w:rsidRDefault="00576E86" w:rsidP="00D66E03">
      <w:pPr>
        <w:spacing w:line="360" w:lineRule="auto"/>
        <w:ind w:firstLine="567"/>
        <w:jc w:val="both"/>
        <w:rPr>
          <w:rFonts w:ascii="Verdana" w:hAnsi="Verdana" w:cs="Tahoma"/>
          <w:w w:val="80"/>
          <w:lang w:val="id-ID"/>
        </w:rPr>
      </w:pPr>
      <w:r w:rsidRPr="00C91352">
        <w:rPr>
          <w:rFonts w:ascii="Verdana" w:hAnsi="Verdana" w:cs="Tahoma"/>
          <w:w w:val="80"/>
          <w:lang w:val="id-ID"/>
        </w:rPr>
        <w:t xml:space="preserve">Selama kurun waktu 2013 – 2014 nilai PDRB Jawa Tengah mengalami peningkatan yang cukup signifikan. Nilai PDRB pada Tahun 2013 Atas Dasar Harga Berlaku (ADHB) sebesar Rp. 623,500 Trilyun naik pada Tahun 2014 menjadi Rp. 700,071 Trilyun. Nilai PDRB Atas Harga Dasar Konstan (ADHK) naik dari Rp. 223,095 Trilyun menjadi Rp. 235,298 Trilyun. </w:t>
      </w:r>
    </w:p>
    <w:p w:rsidR="00EF2826" w:rsidRPr="00C91352" w:rsidRDefault="00576E86" w:rsidP="00D66E03">
      <w:pPr>
        <w:spacing w:line="360" w:lineRule="auto"/>
        <w:ind w:firstLine="567"/>
        <w:jc w:val="both"/>
        <w:rPr>
          <w:rFonts w:ascii="Verdana" w:hAnsi="Verdana" w:cs="Tahoma"/>
          <w:w w:val="80"/>
          <w:lang w:val="id-ID"/>
        </w:rPr>
      </w:pPr>
      <w:r w:rsidRPr="00C91352">
        <w:rPr>
          <w:rFonts w:ascii="Verdana" w:hAnsi="Verdana" w:cs="Tahoma"/>
          <w:w w:val="80"/>
          <w:lang w:val="id-ID"/>
        </w:rPr>
        <w:t xml:space="preserve">Sektor PDRB yang memberikan kontribusi dominan terhadap PDRB Jawa Tengah tahun 2014 yaitu sektor industri pengolahan (33,64%); perdagangan, hotel dan restoran (20,88%); serta pertanian (16,66%). Jika dibandingkan dengan tahun 2013, maka ketiga sektor tersebut masih menjadi sektor dominan dalam PDRB Jawa Tengah. Apabila dilihat dari laju pertumbuhan PDRB pada tiap sektor tahun 2014, maka diketahui bahwa meskipun nilai laju pertumbuhan tiap sektor lebih kecil dibandingkan tahun 2013, tetapi semua sektor mengalami pertumbuhan positif, kecuali sektor pertanian yang mengalami laju pertumbuhan </w:t>
      </w:r>
      <w:r w:rsidRPr="00C91352">
        <w:rPr>
          <w:rFonts w:ascii="Verdana" w:hAnsi="Verdana" w:cs="Tahoma"/>
          <w:w w:val="80"/>
          <w:lang w:val="id-ID"/>
        </w:rPr>
        <w:lastRenderedPageBreak/>
        <w:t>negatifsebesar 1,11 persen. Hal ini menunjukkan bahwa nilai PDRB sektor pertanian pada tahun 2014 mengalami penurunan dibandingkan dengan tahun 2013.</w:t>
      </w:r>
    </w:p>
    <w:p w:rsidR="00EA26F1" w:rsidRPr="00C91352" w:rsidRDefault="00EA26F1" w:rsidP="00D66E03">
      <w:pPr>
        <w:spacing w:line="360" w:lineRule="auto"/>
        <w:ind w:firstLine="567"/>
        <w:jc w:val="both"/>
        <w:rPr>
          <w:rFonts w:ascii="Verdana" w:hAnsi="Verdana" w:cs="Tahoma"/>
          <w:w w:val="80"/>
          <w:lang w:val="id-ID"/>
        </w:rPr>
      </w:pPr>
      <w:r w:rsidRPr="00C91352">
        <w:rPr>
          <w:rFonts w:ascii="Verdana" w:hAnsi="Verdana" w:cs="Tahoma"/>
          <w:w w:val="80"/>
          <w:lang w:val="id-ID"/>
        </w:rPr>
        <w:t>PDRB per kapita merupakan PDRB yang dibagi dengan jumlah penduduk pada pertengahan tahun. Pada Tahun 2013, PDRB per kapita Jawa Tengah ADHB mencapai Rp.18,74 juta, meningkat dibandingkan dengan tahun 2012. Sedangkan PDRB per kapita Jawa Tengah ADHK tahun 2013 sebesar Rp.6,71 juta, juga meningkat dibandingkan tahun 2012.</w:t>
      </w:r>
    </w:p>
    <w:p w:rsidR="00EA26F1" w:rsidRPr="00C91352" w:rsidRDefault="00EA26F1" w:rsidP="00D66E03">
      <w:pPr>
        <w:spacing w:line="360" w:lineRule="auto"/>
        <w:ind w:firstLine="567"/>
        <w:jc w:val="both"/>
        <w:rPr>
          <w:rFonts w:ascii="Verdana" w:hAnsi="Verdana" w:cs="Tahoma"/>
          <w:w w:val="80"/>
          <w:lang w:val="id-ID"/>
        </w:rPr>
      </w:pPr>
      <w:r w:rsidRPr="00C91352">
        <w:rPr>
          <w:rFonts w:ascii="Verdana" w:hAnsi="Verdana" w:cs="Tahoma"/>
          <w:w w:val="80"/>
          <w:lang w:val="id-ID"/>
        </w:rPr>
        <w:t>Angka inflasi di Jawa Tengah tercatat pada Bulan Desember 2014 sebesar 8,22% (yoy), meningkat jika dibandingkan dengan inflasi tahun 2013 (7,99%). Kondisi tersebut dipengaruhi oleh berbagai indikator pemicu inflasi baik yang bersifat eksternal maupun internal, antara laindisebabkan oleh kenaikan harga beberapa komoditas barang dan jasa, terutama bensin, tarip listrik, cabai merah, beras, bahan bakar rumah tangga, tukang bukan mandor, cabai rawit, kontrak rumah, angkutan dalam kota, serta akademi/perguruan tinggi. Kondisi perkembangan inflasi Jawa Tengah Tahun 2010 – 2014 dapat dilihat pada Gambar 3.2.</w:t>
      </w:r>
    </w:p>
    <w:p w:rsidR="00EA26F1" w:rsidRPr="00C91352" w:rsidRDefault="00EA26F1" w:rsidP="00EA26F1">
      <w:pPr>
        <w:autoSpaceDE w:val="0"/>
        <w:autoSpaceDN w:val="0"/>
        <w:adjustRightInd w:val="0"/>
        <w:jc w:val="center"/>
        <w:rPr>
          <w:rFonts w:ascii="Verdana" w:eastAsia="Calibri" w:hAnsi="Verdana" w:cs="Bookman Old Style"/>
          <w:w w:val="80"/>
          <w:lang w:eastAsia="id-ID"/>
        </w:rPr>
      </w:pPr>
      <w:r w:rsidRPr="00C91352">
        <w:rPr>
          <w:rFonts w:ascii="Verdana" w:eastAsia="Calibri" w:hAnsi="Verdana" w:cs="Bookman Old Style"/>
          <w:b/>
          <w:bCs/>
          <w:w w:val="80"/>
          <w:lang w:eastAsia="id-ID"/>
        </w:rPr>
        <w:t>Gambar 3.2.</w:t>
      </w:r>
    </w:p>
    <w:p w:rsidR="00EA26F1" w:rsidRPr="00C91352" w:rsidRDefault="00EA26F1" w:rsidP="00EA26F1">
      <w:pPr>
        <w:spacing w:line="276" w:lineRule="auto"/>
        <w:ind w:firstLine="567"/>
        <w:jc w:val="center"/>
        <w:rPr>
          <w:rFonts w:ascii="Verdana" w:hAnsi="Verdana" w:cs="Tahoma"/>
          <w:w w:val="80"/>
          <w:lang w:val="id-ID"/>
        </w:rPr>
      </w:pPr>
      <w:r w:rsidRPr="00C91352">
        <w:rPr>
          <w:rFonts w:ascii="Verdana" w:eastAsia="Calibri" w:hAnsi="Verdana" w:cs="Bookman Old Style"/>
          <w:bCs/>
          <w:w w:val="80"/>
          <w:lang w:eastAsia="id-ID"/>
        </w:rPr>
        <w:t>Inflasi Jawa Tengah Tahun 2010-2014</w:t>
      </w:r>
    </w:p>
    <w:p w:rsidR="00EA26F1" w:rsidRPr="00C91352" w:rsidRDefault="00EA26F1" w:rsidP="00EA26F1">
      <w:pPr>
        <w:spacing w:line="276" w:lineRule="auto"/>
        <w:jc w:val="center"/>
        <w:rPr>
          <w:rFonts w:ascii="Verdana" w:hAnsi="Verdana" w:cs="Tahoma"/>
          <w:w w:val="80"/>
          <w:lang w:val="id-ID"/>
        </w:rPr>
      </w:pPr>
      <w:r w:rsidRPr="00C91352">
        <w:rPr>
          <w:rFonts w:ascii="Verdana" w:hAnsi="Verdana" w:cs="Tahoma"/>
          <w:noProof/>
          <w:w w:val="80"/>
        </w:rPr>
        <w:drawing>
          <wp:inline distT="0" distB="0" distL="0" distR="0">
            <wp:extent cx="4221874" cy="2516349"/>
            <wp:effectExtent l="19050" t="0" r="7226"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7713" cy="2513869"/>
                    </a:xfrm>
                    <a:prstGeom prst="rect">
                      <a:avLst/>
                    </a:prstGeom>
                    <a:noFill/>
                    <a:ln>
                      <a:noFill/>
                    </a:ln>
                  </pic:spPr>
                </pic:pic>
              </a:graphicData>
            </a:graphic>
          </wp:inline>
        </w:drawing>
      </w:r>
    </w:p>
    <w:p w:rsidR="00EA26F1" w:rsidRPr="00C91352" w:rsidRDefault="00EA26F1" w:rsidP="00EA26F1">
      <w:pPr>
        <w:spacing w:line="276" w:lineRule="auto"/>
        <w:ind w:firstLine="567"/>
        <w:jc w:val="both"/>
        <w:rPr>
          <w:rFonts w:ascii="Verdana" w:hAnsi="Verdana" w:cs="Tahoma"/>
          <w:w w:val="80"/>
          <w:lang w:val="id-ID"/>
        </w:rPr>
      </w:pPr>
      <w:r w:rsidRPr="00C91352">
        <w:rPr>
          <w:i/>
          <w:iCs/>
          <w:sz w:val="20"/>
          <w:szCs w:val="20"/>
        </w:rPr>
        <w:t>Sumber : Badan Pusat Statistik (BPS), 2010-2015</w:t>
      </w:r>
    </w:p>
    <w:p w:rsidR="00EA26F1" w:rsidRPr="00C91352" w:rsidRDefault="00EA26F1" w:rsidP="00EA26F1">
      <w:pPr>
        <w:spacing w:line="276" w:lineRule="auto"/>
        <w:ind w:firstLine="567"/>
        <w:jc w:val="both"/>
        <w:rPr>
          <w:rFonts w:ascii="Verdana" w:hAnsi="Verdana" w:cs="Tahoma"/>
          <w:w w:val="80"/>
          <w:lang w:val="id-ID"/>
        </w:rPr>
      </w:pPr>
    </w:p>
    <w:p w:rsidR="00034524" w:rsidRPr="00C91352" w:rsidRDefault="00B21F6D" w:rsidP="00D4188D">
      <w:pPr>
        <w:spacing w:line="360" w:lineRule="auto"/>
        <w:ind w:left="709" w:hanging="709"/>
        <w:jc w:val="both"/>
        <w:rPr>
          <w:rFonts w:ascii="Verdana" w:hAnsi="Verdana" w:cs="Tahoma"/>
          <w:b/>
          <w:bCs/>
          <w:iCs/>
          <w:w w:val="80"/>
          <w:lang w:val="id-ID"/>
        </w:rPr>
      </w:pPr>
      <w:r w:rsidRPr="00C91352">
        <w:rPr>
          <w:rFonts w:ascii="Verdana" w:hAnsi="Verdana" w:cs="Tahoma"/>
          <w:b/>
          <w:bCs/>
          <w:iCs/>
          <w:w w:val="80"/>
          <w:lang w:val="id-ID"/>
        </w:rPr>
        <w:lastRenderedPageBreak/>
        <w:t>3.1.3</w:t>
      </w:r>
      <w:r w:rsidR="00034AF4" w:rsidRPr="00C91352">
        <w:rPr>
          <w:rFonts w:ascii="Verdana" w:hAnsi="Verdana" w:cs="Tahoma"/>
          <w:b/>
          <w:bCs/>
          <w:iCs/>
          <w:w w:val="80"/>
          <w:lang w:val="id-ID"/>
        </w:rPr>
        <w:t>.</w:t>
      </w:r>
      <w:r w:rsidR="00D4188D" w:rsidRPr="00C91352">
        <w:rPr>
          <w:rFonts w:ascii="Verdana" w:hAnsi="Verdana" w:cs="Tahoma"/>
          <w:b/>
          <w:bCs/>
          <w:iCs/>
          <w:w w:val="80"/>
          <w:lang w:val="id-ID"/>
        </w:rPr>
        <w:tab/>
      </w:r>
      <w:r w:rsidR="00034524" w:rsidRPr="00C91352">
        <w:rPr>
          <w:rFonts w:ascii="Verdana" w:hAnsi="Verdana" w:cs="Tahoma"/>
          <w:b/>
          <w:bCs/>
          <w:iCs/>
          <w:w w:val="80"/>
          <w:lang w:val="id-ID"/>
        </w:rPr>
        <w:t>K</w:t>
      </w:r>
      <w:r w:rsidR="00D66E03" w:rsidRPr="00C91352">
        <w:rPr>
          <w:rFonts w:ascii="Verdana" w:hAnsi="Verdana" w:cs="Tahoma"/>
          <w:b/>
          <w:bCs/>
          <w:iCs/>
          <w:w w:val="80"/>
          <w:lang w:val="id-ID"/>
        </w:rPr>
        <w:t>ondisi Ekonomi Daerah Tahun 2012-2014</w:t>
      </w:r>
    </w:p>
    <w:p w:rsidR="00123DAF" w:rsidRPr="00C91352" w:rsidRDefault="00123DAF" w:rsidP="00EA42C7">
      <w:pPr>
        <w:pStyle w:val="ListParagraph"/>
        <w:numPr>
          <w:ilvl w:val="0"/>
          <w:numId w:val="23"/>
        </w:numPr>
        <w:tabs>
          <w:tab w:val="left" w:pos="567"/>
          <w:tab w:val="left" w:pos="1980"/>
        </w:tabs>
        <w:spacing w:before="120" w:line="360" w:lineRule="auto"/>
        <w:ind w:left="567" w:hanging="567"/>
        <w:jc w:val="both"/>
        <w:rPr>
          <w:rFonts w:ascii="Verdana" w:hAnsi="Verdana" w:cs="Arial"/>
          <w:b/>
          <w:noProof/>
          <w:w w:val="80"/>
          <w:lang w:val="id-ID"/>
        </w:rPr>
      </w:pPr>
      <w:r w:rsidRPr="00C91352">
        <w:rPr>
          <w:rFonts w:ascii="Verdana" w:hAnsi="Verdana" w:cs="Arial"/>
          <w:b/>
          <w:w w:val="80"/>
          <w:lang w:val="id-ID"/>
        </w:rPr>
        <w:t>Potensi Daerah</w:t>
      </w:r>
    </w:p>
    <w:p w:rsidR="002F2F36" w:rsidRPr="00C91352" w:rsidRDefault="002F2F36" w:rsidP="00D66E03">
      <w:pPr>
        <w:spacing w:line="360" w:lineRule="auto"/>
        <w:ind w:firstLine="567"/>
        <w:jc w:val="both"/>
        <w:rPr>
          <w:rFonts w:ascii="Verdana" w:hAnsi="Verdana" w:cs="Tahoma"/>
          <w:w w:val="80"/>
          <w:lang w:val="id-ID"/>
        </w:rPr>
      </w:pPr>
      <w:r w:rsidRPr="00C91352">
        <w:rPr>
          <w:rFonts w:ascii="Verdana" w:hAnsi="Verdana" w:cs="Tahoma"/>
          <w:w w:val="80"/>
          <w:lang w:val="id-ID"/>
        </w:rPr>
        <w:t>Produk unggulan adalah produk yang mempunyai keunggulan dari segi produksi, kontinuitas dan daya saing sehingga diterima oleh masyarakat dan menarik investor. Sesuai kondisi geografis/potensi wilayah yang ada,  produk dari sektor pertanian di Kabupaten Grobogan masih menjadi potensi daerah yang paling utama.</w:t>
      </w:r>
    </w:p>
    <w:p w:rsidR="002F2F36" w:rsidRPr="00C91352" w:rsidRDefault="002F2F36" w:rsidP="00D66E03">
      <w:pPr>
        <w:spacing w:line="360" w:lineRule="auto"/>
        <w:ind w:firstLine="567"/>
        <w:jc w:val="both"/>
        <w:rPr>
          <w:rFonts w:ascii="Verdana" w:hAnsi="Verdana" w:cs="Tahoma"/>
          <w:w w:val="80"/>
          <w:lang w:val="id-ID"/>
        </w:rPr>
      </w:pPr>
      <w:r w:rsidRPr="00C91352">
        <w:rPr>
          <w:rFonts w:ascii="Verdana" w:hAnsi="Verdana" w:cs="Tahoma"/>
          <w:w w:val="80"/>
          <w:lang w:val="id-ID"/>
        </w:rPr>
        <w:t xml:space="preserve">Kondisi produk pertanian yang ada di Kabupaten Grobogan sampai dengan tahun 2014 dapat dilihat pada </w:t>
      </w:r>
      <w:r w:rsidR="00D66E03" w:rsidRPr="00C91352">
        <w:rPr>
          <w:rFonts w:ascii="Verdana" w:hAnsi="Verdana" w:cs="Tahoma"/>
          <w:w w:val="80"/>
          <w:lang w:val="id-ID"/>
        </w:rPr>
        <w:t>tabel berikut</w:t>
      </w:r>
      <w:r w:rsidRPr="00C91352">
        <w:rPr>
          <w:rFonts w:ascii="Verdana" w:hAnsi="Verdana" w:cs="Tahoma"/>
          <w:w w:val="80"/>
          <w:lang w:val="id-ID"/>
        </w:rPr>
        <w:t xml:space="preserve"> :</w:t>
      </w:r>
    </w:p>
    <w:p w:rsidR="002F2F36" w:rsidRPr="00C91352" w:rsidRDefault="002F2F36" w:rsidP="00EA42C7">
      <w:pPr>
        <w:pStyle w:val="ListParagraph"/>
        <w:numPr>
          <w:ilvl w:val="0"/>
          <w:numId w:val="24"/>
        </w:numPr>
        <w:jc w:val="center"/>
        <w:rPr>
          <w:rFonts w:ascii="Verdana" w:hAnsi="Verdana" w:cs="Tahoma"/>
          <w:b/>
          <w:bCs/>
          <w:lang w:val="id-ID"/>
        </w:rPr>
      </w:pPr>
    </w:p>
    <w:p w:rsidR="002F2F36" w:rsidRPr="00C91352" w:rsidRDefault="002F2F36" w:rsidP="00D66E03">
      <w:pPr>
        <w:ind w:firstLine="567"/>
        <w:jc w:val="center"/>
        <w:rPr>
          <w:rFonts w:ascii="Verdana" w:hAnsi="Verdana" w:cs="Tahoma"/>
          <w:w w:val="80"/>
          <w:lang w:val="id-ID"/>
        </w:rPr>
      </w:pPr>
      <w:r w:rsidRPr="00C91352">
        <w:rPr>
          <w:rFonts w:ascii="Verdana" w:hAnsi="Verdana" w:cs="Tahoma"/>
          <w:w w:val="80"/>
          <w:lang w:val="id-ID"/>
        </w:rPr>
        <w:t>Kinerja Produksi Pertanian Tahun 2012-2014</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ook w:val="01E0"/>
      </w:tblPr>
      <w:tblGrid>
        <w:gridCol w:w="662"/>
        <w:gridCol w:w="2438"/>
        <w:gridCol w:w="1292"/>
        <w:gridCol w:w="1406"/>
        <w:gridCol w:w="1449"/>
      </w:tblGrid>
      <w:tr w:rsidR="002F2F36" w:rsidRPr="00C91352" w:rsidTr="009F7CC8">
        <w:trPr>
          <w:jc w:val="center"/>
        </w:trPr>
        <w:tc>
          <w:tcPr>
            <w:tcW w:w="662" w:type="dxa"/>
            <w:vMerge w:val="restart"/>
            <w:shd w:val="clear" w:color="auto" w:fill="F2DBDB" w:themeFill="accent2" w:themeFillTint="33"/>
            <w:vAlign w:val="center"/>
          </w:tcPr>
          <w:p w:rsidR="002F2F36" w:rsidRPr="00C91352" w:rsidRDefault="002F2F36" w:rsidP="00D66E03">
            <w:pPr>
              <w:jc w:val="center"/>
              <w:rPr>
                <w:rFonts w:ascii="Verdana" w:hAnsi="Verdana" w:cs="Arial"/>
                <w:b/>
                <w:bCs/>
                <w:w w:val="80"/>
                <w:sz w:val="20"/>
                <w:szCs w:val="20"/>
              </w:rPr>
            </w:pPr>
            <w:r w:rsidRPr="00C91352">
              <w:rPr>
                <w:rFonts w:ascii="Verdana" w:hAnsi="Verdana" w:cs="Arial"/>
                <w:b/>
                <w:bCs/>
                <w:w w:val="80"/>
                <w:sz w:val="20"/>
                <w:szCs w:val="20"/>
              </w:rPr>
              <w:t>No</w:t>
            </w:r>
          </w:p>
        </w:tc>
        <w:tc>
          <w:tcPr>
            <w:tcW w:w="2438" w:type="dxa"/>
            <w:vMerge w:val="restart"/>
            <w:shd w:val="clear" w:color="auto" w:fill="F2DBDB" w:themeFill="accent2" w:themeFillTint="33"/>
            <w:vAlign w:val="center"/>
          </w:tcPr>
          <w:p w:rsidR="002F2F36" w:rsidRPr="00C91352" w:rsidRDefault="002F2F36" w:rsidP="00D66E03">
            <w:pPr>
              <w:jc w:val="center"/>
              <w:rPr>
                <w:rFonts w:ascii="Verdana" w:hAnsi="Verdana" w:cs="Arial"/>
                <w:b/>
                <w:bCs/>
                <w:w w:val="80"/>
                <w:sz w:val="20"/>
                <w:szCs w:val="20"/>
                <w:lang w:val="id-ID"/>
              </w:rPr>
            </w:pPr>
            <w:r w:rsidRPr="00C91352">
              <w:rPr>
                <w:rFonts w:ascii="Verdana" w:hAnsi="Verdana" w:cs="Arial"/>
                <w:b/>
                <w:bCs/>
                <w:w w:val="80"/>
                <w:sz w:val="20"/>
                <w:szCs w:val="20"/>
                <w:lang w:val="id-ID"/>
              </w:rPr>
              <w:t>Uraian</w:t>
            </w:r>
          </w:p>
        </w:tc>
        <w:tc>
          <w:tcPr>
            <w:tcW w:w="4147" w:type="dxa"/>
            <w:gridSpan w:val="3"/>
            <w:shd w:val="clear" w:color="auto" w:fill="F2DBDB" w:themeFill="accent2" w:themeFillTint="33"/>
            <w:vAlign w:val="center"/>
          </w:tcPr>
          <w:p w:rsidR="002F2F36" w:rsidRPr="00C91352" w:rsidRDefault="002F2F36" w:rsidP="00D66E03">
            <w:pPr>
              <w:jc w:val="center"/>
              <w:rPr>
                <w:rFonts w:ascii="Verdana" w:hAnsi="Verdana" w:cs="Arial"/>
                <w:b/>
                <w:bCs/>
                <w:w w:val="80"/>
                <w:sz w:val="20"/>
                <w:szCs w:val="20"/>
                <w:lang w:val="id-ID"/>
              </w:rPr>
            </w:pPr>
            <w:r w:rsidRPr="00C91352">
              <w:rPr>
                <w:rFonts w:ascii="Verdana" w:hAnsi="Verdana" w:cs="Arial"/>
                <w:b/>
                <w:bCs/>
                <w:w w:val="80"/>
                <w:sz w:val="20"/>
                <w:szCs w:val="20"/>
                <w:lang w:val="id-ID"/>
              </w:rPr>
              <w:t>Jumlah</w:t>
            </w:r>
          </w:p>
        </w:tc>
      </w:tr>
      <w:tr w:rsidR="002F2F36" w:rsidRPr="00C91352" w:rsidTr="009F7CC8">
        <w:trPr>
          <w:jc w:val="center"/>
        </w:trPr>
        <w:tc>
          <w:tcPr>
            <w:tcW w:w="662" w:type="dxa"/>
            <w:vMerge/>
            <w:shd w:val="clear" w:color="auto" w:fill="F2DBDB" w:themeFill="accent2" w:themeFillTint="33"/>
            <w:vAlign w:val="center"/>
          </w:tcPr>
          <w:p w:rsidR="002F2F36" w:rsidRPr="00C91352" w:rsidRDefault="002F2F36" w:rsidP="00D66E03">
            <w:pPr>
              <w:jc w:val="center"/>
              <w:rPr>
                <w:rFonts w:ascii="Verdana" w:hAnsi="Verdana" w:cs="Arial"/>
                <w:b/>
                <w:bCs/>
                <w:w w:val="80"/>
                <w:sz w:val="20"/>
                <w:szCs w:val="20"/>
              </w:rPr>
            </w:pPr>
          </w:p>
        </w:tc>
        <w:tc>
          <w:tcPr>
            <w:tcW w:w="2438" w:type="dxa"/>
            <w:vMerge/>
            <w:shd w:val="clear" w:color="auto" w:fill="F2DBDB" w:themeFill="accent2" w:themeFillTint="33"/>
            <w:vAlign w:val="center"/>
          </w:tcPr>
          <w:p w:rsidR="002F2F36" w:rsidRPr="00C91352" w:rsidRDefault="002F2F36" w:rsidP="00D66E03">
            <w:pPr>
              <w:jc w:val="center"/>
              <w:rPr>
                <w:rFonts w:ascii="Verdana" w:hAnsi="Verdana" w:cs="Arial"/>
                <w:b/>
                <w:bCs/>
                <w:w w:val="80"/>
                <w:sz w:val="20"/>
                <w:szCs w:val="20"/>
              </w:rPr>
            </w:pPr>
          </w:p>
        </w:tc>
        <w:tc>
          <w:tcPr>
            <w:tcW w:w="1292" w:type="dxa"/>
            <w:shd w:val="clear" w:color="auto" w:fill="F2DBDB" w:themeFill="accent2" w:themeFillTint="33"/>
            <w:vAlign w:val="center"/>
          </w:tcPr>
          <w:p w:rsidR="002F2F36" w:rsidRPr="00C91352" w:rsidRDefault="002F2F36" w:rsidP="00D66E03">
            <w:pPr>
              <w:jc w:val="center"/>
              <w:rPr>
                <w:rFonts w:ascii="Verdana" w:hAnsi="Verdana" w:cs="Arial"/>
                <w:b/>
                <w:bCs/>
                <w:w w:val="80"/>
                <w:sz w:val="20"/>
                <w:szCs w:val="20"/>
                <w:lang w:val="id-ID"/>
              </w:rPr>
            </w:pPr>
            <w:r w:rsidRPr="00C91352">
              <w:rPr>
                <w:rFonts w:ascii="Verdana" w:hAnsi="Verdana" w:cs="Arial"/>
                <w:b/>
                <w:bCs/>
                <w:w w:val="80"/>
                <w:sz w:val="20"/>
                <w:szCs w:val="20"/>
              </w:rPr>
              <w:t>201</w:t>
            </w:r>
            <w:r w:rsidRPr="00C91352">
              <w:rPr>
                <w:rFonts w:ascii="Verdana" w:hAnsi="Verdana" w:cs="Arial"/>
                <w:b/>
                <w:bCs/>
                <w:w w:val="80"/>
                <w:sz w:val="20"/>
                <w:szCs w:val="20"/>
                <w:lang w:val="id-ID"/>
              </w:rPr>
              <w:t>2</w:t>
            </w:r>
          </w:p>
        </w:tc>
        <w:tc>
          <w:tcPr>
            <w:tcW w:w="1406" w:type="dxa"/>
            <w:shd w:val="clear" w:color="auto" w:fill="F2DBDB" w:themeFill="accent2" w:themeFillTint="33"/>
            <w:vAlign w:val="center"/>
          </w:tcPr>
          <w:p w:rsidR="002F2F36" w:rsidRPr="00C91352" w:rsidRDefault="002F2F36" w:rsidP="00D66E03">
            <w:pPr>
              <w:jc w:val="center"/>
              <w:rPr>
                <w:rFonts w:ascii="Verdana" w:hAnsi="Verdana" w:cs="Arial"/>
                <w:b/>
                <w:bCs/>
                <w:w w:val="80"/>
                <w:sz w:val="20"/>
                <w:szCs w:val="20"/>
                <w:lang w:val="id-ID"/>
              </w:rPr>
            </w:pPr>
            <w:r w:rsidRPr="00C91352">
              <w:rPr>
                <w:rFonts w:ascii="Verdana" w:hAnsi="Verdana" w:cs="Arial"/>
                <w:b/>
                <w:bCs/>
                <w:w w:val="80"/>
                <w:sz w:val="20"/>
                <w:szCs w:val="20"/>
              </w:rPr>
              <w:t>201</w:t>
            </w:r>
            <w:r w:rsidRPr="00C91352">
              <w:rPr>
                <w:rFonts w:ascii="Verdana" w:hAnsi="Verdana" w:cs="Arial"/>
                <w:b/>
                <w:bCs/>
                <w:w w:val="80"/>
                <w:sz w:val="20"/>
                <w:szCs w:val="20"/>
                <w:lang w:val="id-ID"/>
              </w:rPr>
              <w:t>3</w:t>
            </w:r>
          </w:p>
        </w:tc>
        <w:tc>
          <w:tcPr>
            <w:tcW w:w="1449" w:type="dxa"/>
            <w:shd w:val="clear" w:color="auto" w:fill="F2DBDB" w:themeFill="accent2" w:themeFillTint="33"/>
            <w:vAlign w:val="center"/>
          </w:tcPr>
          <w:p w:rsidR="002F2F36" w:rsidRPr="00C91352" w:rsidRDefault="002F2F36" w:rsidP="00D66E03">
            <w:pPr>
              <w:jc w:val="center"/>
              <w:rPr>
                <w:rFonts w:ascii="Verdana" w:hAnsi="Verdana" w:cs="Arial"/>
                <w:b/>
                <w:bCs/>
                <w:w w:val="80"/>
                <w:sz w:val="20"/>
                <w:szCs w:val="20"/>
                <w:lang w:val="id-ID"/>
              </w:rPr>
            </w:pPr>
            <w:r w:rsidRPr="00C91352">
              <w:rPr>
                <w:rFonts w:ascii="Verdana" w:hAnsi="Verdana" w:cs="Arial"/>
                <w:b/>
                <w:bCs/>
                <w:w w:val="80"/>
                <w:sz w:val="20"/>
                <w:szCs w:val="20"/>
                <w:lang w:val="id-ID"/>
              </w:rPr>
              <w:t>2014</w:t>
            </w:r>
          </w:p>
        </w:tc>
      </w:tr>
      <w:tr w:rsidR="002F2F36" w:rsidRPr="00C91352" w:rsidTr="00D66E03">
        <w:trPr>
          <w:trHeight w:val="99"/>
          <w:jc w:val="center"/>
        </w:trPr>
        <w:tc>
          <w:tcPr>
            <w:tcW w:w="662" w:type="dxa"/>
            <w:vAlign w:val="center"/>
          </w:tcPr>
          <w:p w:rsidR="002F2F36" w:rsidRPr="00C91352" w:rsidRDefault="002F2F36" w:rsidP="00D66E03">
            <w:pPr>
              <w:rPr>
                <w:rFonts w:ascii="Verdana" w:hAnsi="Verdana" w:cs="Arial"/>
                <w:bCs/>
                <w:w w:val="80"/>
                <w:sz w:val="20"/>
                <w:szCs w:val="20"/>
              </w:rPr>
            </w:pPr>
            <w:r w:rsidRPr="00C91352">
              <w:rPr>
                <w:rFonts w:ascii="Verdana" w:hAnsi="Verdana" w:cs="Arial"/>
                <w:bCs/>
                <w:w w:val="80"/>
                <w:sz w:val="20"/>
                <w:szCs w:val="20"/>
              </w:rPr>
              <w:t>1.</w:t>
            </w:r>
          </w:p>
        </w:tc>
        <w:tc>
          <w:tcPr>
            <w:tcW w:w="2438" w:type="dxa"/>
            <w:vAlign w:val="center"/>
          </w:tcPr>
          <w:p w:rsidR="002F2F36" w:rsidRPr="00C91352" w:rsidRDefault="002F2F36" w:rsidP="00D66E03">
            <w:pPr>
              <w:rPr>
                <w:rFonts w:ascii="Verdana" w:hAnsi="Verdana" w:cs="Arial"/>
                <w:bCs/>
                <w:w w:val="80"/>
                <w:sz w:val="20"/>
                <w:szCs w:val="20"/>
              </w:rPr>
            </w:pPr>
            <w:r w:rsidRPr="00C91352">
              <w:rPr>
                <w:rFonts w:ascii="Verdana" w:hAnsi="Verdana" w:cs="Arial"/>
                <w:bCs/>
                <w:w w:val="80"/>
                <w:sz w:val="20"/>
                <w:szCs w:val="20"/>
              </w:rPr>
              <w:t xml:space="preserve">Produksi padi sawah (ton) </w:t>
            </w:r>
          </w:p>
        </w:tc>
        <w:tc>
          <w:tcPr>
            <w:tcW w:w="1292"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599.689 Ton</w:t>
            </w:r>
          </w:p>
        </w:tc>
        <w:tc>
          <w:tcPr>
            <w:tcW w:w="1406" w:type="dxa"/>
            <w:shd w:val="clear" w:color="auto" w:fill="auto"/>
            <w:vAlign w:val="center"/>
          </w:tcPr>
          <w:p w:rsidR="002F2F36" w:rsidRPr="00C91352" w:rsidRDefault="002F2F36" w:rsidP="00D66E03">
            <w:pPr>
              <w:jc w:val="center"/>
              <w:rPr>
                <w:rFonts w:ascii="Verdana" w:hAnsi="Verdana" w:cs="Arial"/>
                <w:bCs/>
                <w:w w:val="80"/>
                <w:sz w:val="20"/>
                <w:szCs w:val="20"/>
                <w:lang w:val="id-ID"/>
              </w:rPr>
            </w:pPr>
            <w:r w:rsidRPr="00C91352">
              <w:rPr>
                <w:rFonts w:ascii="Verdana" w:hAnsi="Verdana" w:cs="Arial"/>
                <w:bCs/>
                <w:w w:val="80"/>
                <w:sz w:val="20"/>
                <w:szCs w:val="20"/>
                <w:lang w:val="id-ID"/>
              </w:rPr>
              <w:t>622.715 Ton</w:t>
            </w:r>
          </w:p>
        </w:tc>
        <w:tc>
          <w:tcPr>
            <w:tcW w:w="1449" w:type="dxa"/>
            <w:shd w:val="clear" w:color="auto" w:fill="auto"/>
            <w:vAlign w:val="center"/>
          </w:tcPr>
          <w:p w:rsidR="002F2F36" w:rsidRPr="00C91352" w:rsidRDefault="002F2F36" w:rsidP="00D66E03">
            <w:pPr>
              <w:jc w:val="right"/>
              <w:rPr>
                <w:rFonts w:ascii="Verdana" w:hAnsi="Verdana"/>
                <w:w w:val="80"/>
                <w:sz w:val="20"/>
                <w:szCs w:val="20"/>
              </w:rPr>
            </w:pPr>
            <w:r w:rsidRPr="00C91352">
              <w:rPr>
                <w:rFonts w:ascii="Verdana" w:hAnsi="Verdana"/>
                <w:w w:val="80"/>
                <w:sz w:val="20"/>
                <w:szCs w:val="20"/>
              </w:rPr>
              <w:t>555.784 Ton</w:t>
            </w:r>
          </w:p>
        </w:tc>
      </w:tr>
      <w:tr w:rsidR="002F2F36" w:rsidRPr="00C91352" w:rsidTr="00D66E03">
        <w:trPr>
          <w:trHeight w:val="99"/>
          <w:jc w:val="center"/>
        </w:trPr>
        <w:tc>
          <w:tcPr>
            <w:tcW w:w="662" w:type="dxa"/>
            <w:vAlign w:val="center"/>
          </w:tcPr>
          <w:p w:rsidR="002F2F36" w:rsidRPr="00C91352" w:rsidRDefault="002F2F36" w:rsidP="00D66E03">
            <w:pPr>
              <w:rPr>
                <w:rFonts w:ascii="Verdana" w:hAnsi="Verdana" w:cs="Arial"/>
                <w:bCs/>
                <w:w w:val="80"/>
                <w:sz w:val="20"/>
                <w:szCs w:val="20"/>
              </w:rPr>
            </w:pPr>
            <w:r w:rsidRPr="00C91352">
              <w:rPr>
                <w:rFonts w:ascii="Verdana" w:hAnsi="Verdana" w:cs="Arial"/>
                <w:bCs/>
                <w:w w:val="80"/>
                <w:sz w:val="20"/>
                <w:szCs w:val="20"/>
              </w:rPr>
              <w:t>2.</w:t>
            </w:r>
          </w:p>
        </w:tc>
        <w:tc>
          <w:tcPr>
            <w:tcW w:w="2438" w:type="dxa"/>
            <w:vAlign w:val="center"/>
          </w:tcPr>
          <w:p w:rsidR="002F2F36" w:rsidRPr="00C91352" w:rsidRDefault="002F2F36" w:rsidP="00D66E03">
            <w:pPr>
              <w:rPr>
                <w:rFonts w:ascii="Verdana" w:hAnsi="Verdana" w:cs="Arial"/>
                <w:bCs/>
                <w:w w:val="80"/>
                <w:sz w:val="20"/>
                <w:szCs w:val="20"/>
              </w:rPr>
            </w:pPr>
            <w:r w:rsidRPr="00C91352">
              <w:rPr>
                <w:rFonts w:ascii="Verdana" w:hAnsi="Verdana" w:cs="Arial"/>
                <w:bCs/>
                <w:w w:val="80"/>
                <w:sz w:val="20"/>
                <w:szCs w:val="20"/>
              </w:rPr>
              <w:t xml:space="preserve">Luas panen </w:t>
            </w:r>
            <w:r w:rsidRPr="00C91352">
              <w:rPr>
                <w:rFonts w:ascii="Verdana" w:hAnsi="Verdana" w:cs="Arial"/>
                <w:bCs/>
                <w:w w:val="80"/>
                <w:sz w:val="20"/>
                <w:szCs w:val="20"/>
                <w:lang w:val="id-ID"/>
              </w:rPr>
              <w:t>padi sawah</w:t>
            </w:r>
            <w:r w:rsidRPr="00C91352">
              <w:rPr>
                <w:rFonts w:ascii="Verdana" w:hAnsi="Verdana" w:cs="Arial"/>
                <w:bCs/>
                <w:w w:val="80"/>
                <w:sz w:val="20"/>
                <w:szCs w:val="20"/>
              </w:rPr>
              <w:t xml:space="preserve"> (ha)</w:t>
            </w:r>
          </w:p>
        </w:tc>
        <w:tc>
          <w:tcPr>
            <w:tcW w:w="1292"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105.710 Ha</w:t>
            </w:r>
          </w:p>
        </w:tc>
        <w:tc>
          <w:tcPr>
            <w:tcW w:w="1406"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109.498 Ha</w:t>
            </w:r>
          </w:p>
        </w:tc>
        <w:tc>
          <w:tcPr>
            <w:tcW w:w="1449" w:type="dxa"/>
            <w:shd w:val="clear" w:color="auto" w:fill="auto"/>
            <w:vAlign w:val="center"/>
          </w:tcPr>
          <w:p w:rsidR="002F2F36" w:rsidRPr="00C91352" w:rsidRDefault="002F2F36" w:rsidP="00D66E03">
            <w:pPr>
              <w:jc w:val="right"/>
              <w:rPr>
                <w:rFonts w:ascii="Verdana" w:hAnsi="Verdana"/>
                <w:w w:val="80"/>
                <w:sz w:val="20"/>
                <w:szCs w:val="20"/>
              </w:rPr>
            </w:pPr>
            <w:r w:rsidRPr="00C91352">
              <w:rPr>
                <w:rFonts w:ascii="Verdana" w:hAnsi="Verdana"/>
                <w:w w:val="80"/>
                <w:sz w:val="20"/>
                <w:szCs w:val="20"/>
              </w:rPr>
              <w:t>107.455 Ha</w:t>
            </w:r>
          </w:p>
        </w:tc>
      </w:tr>
      <w:tr w:rsidR="002F2F36" w:rsidRPr="00C91352" w:rsidTr="002F2F36">
        <w:trPr>
          <w:trHeight w:val="391"/>
          <w:jc w:val="center"/>
        </w:trPr>
        <w:tc>
          <w:tcPr>
            <w:tcW w:w="662" w:type="dxa"/>
            <w:vAlign w:val="center"/>
          </w:tcPr>
          <w:p w:rsidR="002F2F36" w:rsidRPr="00C91352" w:rsidRDefault="002F2F36" w:rsidP="00D66E03">
            <w:pPr>
              <w:rPr>
                <w:rFonts w:ascii="Verdana" w:hAnsi="Verdana" w:cs="Arial"/>
                <w:bCs/>
                <w:w w:val="80"/>
                <w:sz w:val="20"/>
                <w:szCs w:val="20"/>
              </w:rPr>
            </w:pPr>
            <w:r w:rsidRPr="00C91352">
              <w:rPr>
                <w:rFonts w:ascii="Verdana" w:hAnsi="Verdana" w:cs="Arial"/>
                <w:bCs/>
                <w:w w:val="80"/>
                <w:sz w:val="20"/>
                <w:szCs w:val="20"/>
              </w:rPr>
              <w:t>3.</w:t>
            </w:r>
          </w:p>
        </w:tc>
        <w:tc>
          <w:tcPr>
            <w:tcW w:w="2438" w:type="dxa"/>
            <w:vAlign w:val="center"/>
          </w:tcPr>
          <w:p w:rsidR="002F2F36" w:rsidRPr="00C91352" w:rsidRDefault="002F2F36" w:rsidP="00D66E03">
            <w:pPr>
              <w:rPr>
                <w:rFonts w:ascii="Verdana" w:hAnsi="Verdana" w:cs="Arial"/>
                <w:bCs/>
                <w:w w:val="80"/>
                <w:sz w:val="20"/>
                <w:szCs w:val="20"/>
              </w:rPr>
            </w:pPr>
            <w:r w:rsidRPr="00C91352">
              <w:rPr>
                <w:rFonts w:ascii="Verdana" w:hAnsi="Verdana" w:cs="Arial"/>
                <w:bCs/>
                <w:w w:val="80"/>
                <w:sz w:val="20"/>
                <w:szCs w:val="20"/>
              </w:rPr>
              <w:t xml:space="preserve">Produksi </w:t>
            </w:r>
            <w:r w:rsidRPr="00C91352">
              <w:rPr>
                <w:rFonts w:ascii="Verdana" w:hAnsi="Verdana" w:cs="Arial"/>
                <w:bCs/>
                <w:w w:val="80"/>
                <w:sz w:val="20"/>
                <w:szCs w:val="20"/>
                <w:lang w:val="id-ID"/>
              </w:rPr>
              <w:t>padi gogo</w:t>
            </w:r>
            <w:r w:rsidRPr="00C91352">
              <w:rPr>
                <w:rFonts w:ascii="Verdana" w:hAnsi="Verdana" w:cs="Arial"/>
                <w:bCs/>
                <w:w w:val="80"/>
                <w:sz w:val="20"/>
                <w:szCs w:val="20"/>
              </w:rPr>
              <w:t xml:space="preserve"> (ton)</w:t>
            </w:r>
          </w:p>
        </w:tc>
        <w:tc>
          <w:tcPr>
            <w:tcW w:w="1292"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19.818 Ton</w:t>
            </w:r>
          </w:p>
        </w:tc>
        <w:tc>
          <w:tcPr>
            <w:tcW w:w="1406"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20.603 Ton</w:t>
            </w:r>
          </w:p>
        </w:tc>
        <w:tc>
          <w:tcPr>
            <w:tcW w:w="1449" w:type="dxa"/>
            <w:shd w:val="clear" w:color="auto" w:fill="auto"/>
            <w:vAlign w:val="center"/>
          </w:tcPr>
          <w:p w:rsidR="002F2F36" w:rsidRPr="00C91352" w:rsidRDefault="002F2F36" w:rsidP="00D66E03">
            <w:pPr>
              <w:jc w:val="right"/>
              <w:rPr>
                <w:rFonts w:ascii="Verdana" w:hAnsi="Verdana"/>
                <w:w w:val="80"/>
                <w:sz w:val="20"/>
                <w:szCs w:val="20"/>
              </w:rPr>
            </w:pPr>
            <w:r w:rsidRPr="00C91352">
              <w:rPr>
                <w:rFonts w:ascii="Verdana" w:hAnsi="Verdana"/>
                <w:w w:val="80"/>
                <w:sz w:val="20"/>
                <w:szCs w:val="20"/>
              </w:rPr>
              <w:t>24.488 Ton</w:t>
            </w:r>
          </w:p>
        </w:tc>
      </w:tr>
      <w:tr w:rsidR="002F2F36" w:rsidRPr="00C91352" w:rsidTr="002F2F36">
        <w:trPr>
          <w:trHeight w:val="369"/>
          <w:jc w:val="center"/>
        </w:trPr>
        <w:tc>
          <w:tcPr>
            <w:tcW w:w="662" w:type="dxa"/>
            <w:vAlign w:val="center"/>
          </w:tcPr>
          <w:p w:rsidR="002F2F36" w:rsidRPr="00C91352" w:rsidRDefault="002F2F36" w:rsidP="00D66E03">
            <w:pPr>
              <w:rPr>
                <w:rFonts w:ascii="Verdana" w:hAnsi="Verdana" w:cs="Arial"/>
                <w:bCs/>
                <w:w w:val="80"/>
                <w:sz w:val="20"/>
                <w:szCs w:val="20"/>
              </w:rPr>
            </w:pPr>
            <w:r w:rsidRPr="00C91352">
              <w:rPr>
                <w:rFonts w:ascii="Verdana" w:hAnsi="Verdana" w:cs="Arial"/>
                <w:bCs/>
                <w:w w:val="80"/>
                <w:sz w:val="20"/>
                <w:szCs w:val="20"/>
              </w:rPr>
              <w:t>4.</w:t>
            </w:r>
          </w:p>
        </w:tc>
        <w:tc>
          <w:tcPr>
            <w:tcW w:w="2438" w:type="dxa"/>
            <w:vAlign w:val="center"/>
          </w:tcPr>
          <w:p w:rsidR="002F2F36" w:rsidRPr="00C91352" w:rsidRDefault="002F2F36" w:rsidP="00D66E03">
            <w:pPr>
              <w:rPr>
                <w:rFonts w:ascii="Verdana" w:hAnsi="Verdana" w:cs="Arial"/>
                <w:bCs/>
                <w:w w:val="80"/>
                <w:sz w:val="20"/>
                <w:szCs w:val="20"/>
                <w:lang w:val="id-ID"/>
              </w:rPr>
            </w:pPr>
            <w:r w:rsidRPr="00C91352">
              <w:rPr>
                <w:rFonts w:ascii="Verdana" w:hAnsi="Verdana" w:cs="Arial"/>
                <w:bCs/>
                <w:w w:val="80"/>
                <w:sz w:val="20"/>
                <w:szCs w:val="20"/>
                <w:lang w:val="id-ID"/>
              </w:rPr>
              <w:t>Luas panen padi gogo (ha)</w:t>
            </w:r>
          </w:p>
        </w:tc>
        <w:tc>
          <w:tcPr>
            <w:tcW w:w="1292"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4.219 Ha</w:t>
            </w:r>
          </w:p>
        </w:tc>
        <w:tc>
          <w:tcPr>
            <w:tcW w:w="1406"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4.222 Ha</w:t>
            </w:r>
          </w:p>
        </w:tc>
        <w:tc>
          <w:tcPr>
            <w:tcW w:w="1449" w:type="dxa"/>
            <w:shd w:val="clear" w:color="auto" w:fill="auto"/>
            <w:vAlign w:val="center"/>
          </w:tcPr>
          <w:p w:rsidR="002F2F36" w:rsidRPr="00C91352" w:rsidRDefault="002F2F36" w:rsidP="00D66E03">
            <w:pPr>
              <w:jc w:val="right"/>
              <w:rPr>
                <w:rFonts w:ascii="Verdana" w:hAnsi="Verdana"/>
                <w:w w:val="80"/>
                <w:sz w:val="20"/>
                <w:szCs w:val="20"/>
              </w:rPr>
            </w:pPr>
            <w:r w:rsidRPr="00C91352">
              <w:rPr>
                <w:rFonts w:ascii="Verdana" w:hAnsi="Verdana"/>
                <w:w w:val="80"/>
                <w:sz w:val="20"/>
                <w:szCs w:val="20"/>
              </w:rPr>
              <w:t>5.982 Ha</w:t>
            </w:r>
          </w:p>
        </w:tc>
      </w:tr>
      <w:tr w:rsidR="002F2F36" w:rsidRPr="00C91352" w:rsidTr="002F2F36">
        <w:trPr>
          <w:trHeight w:val="388"/>
          <w:jc w:val="center"/>
        </w:trPr>
        <w:tc>
          <w:tcPr>
            <w:tcW w:w="662" w:type="dxa"/>
            <w:vAlign w:val="center"/>
          </w:tcPr>
          <w:p w:rsidR="002F2F36" w:rsidRPr="00C91352" w:rsidRDefault="002F2F36" w:rsidP="00D66E03">
            <w:pPr>
              <w:rPr>
                <w:rFonts w:ascii="Verdana" w:hAnsi="Verdana" w:cs="Arial"/>
                <w:bCs/>
                <w:w w:val="80"/>
                <w:sz w:val="20"/>
                <w:szCs w:val="20"/>
              </w:rPr>
            </w:pPr>
            <w:r w:rsidRPr="00C91352">
              <w:rPr>
                <w:rFonts w:ascii="Verdana" w:hAnsi="Verdana" w:cs="Arial"/>
                <w:bCs/>
                <w:w w:val="80"/>
                <w:sz w:val="20"/>
                <w:szCs w:val="20"/>
              </w:rPr>
              <w:t>5.</w:t>
            </w:r>
          </w:p>
        </w:tc>
        <w:tc>
          <w:tcPr>
            <w:tcW w:w="2438" w:type="dxa"/>
            <w:vAlign w:val="center"/>
          </w:tcPr>
          <w:p w:rsidR="002F2F36" w:rsidRPr="00C91352" w:rsidRDefault="002F2F36" w:rsidP="00D66E03">
            <w:pPr>
              <w:rPr>
                <w:rFonts w:ascii="Verdana" w:hAnsi="Verdana" w:cs="Arial"/>
                <w:bCs/>
                <w:w w:val="80"/>
                <w:sz w:val="20"/>
                <w:szCs w:val="20"/>
                <w:lang w:val="id-ID"/>
              </w:rPr>
            </w:pPr>
            <w:r w:rsidRPr="00C91352">
              <w:rPr>
                <w:rFonts w:ascii="Verdana" w:hAnsi="Verdana" w:cs="Arial"/>
                <w:bCs/>
                <w:w w:val="80"/>
                <w:sz w:val="20"/>
                <w:szCs w:val="20"/>
                <w:lang w:val="id-ID"/>
              </w:rPr>
              <w:t>Produksi jagung (ton)</w:t>
            </w:r>
          </w:p>
        </w:tc>
        <w:tc>
          <w:tcPr>
            <w:tcW w:w="1292"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568.214 Ton</w:t>
            </w:r>
          </w:p>
        </w:tc>
        <w:tc>
          <w:tcPr>
            <w:tcW w:w="1406"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588.997 Ton</w:t>
            </w:r>
          </w:p>
        </w:tc>
        <w:tc>
          <w:tcPr>
            <w:tcW w:w="1449" w:type="dxa"/>
            <w:shd w:val="clear" w:color="auto" w:fill="auto"/>
            <w:vAlign w:val="center"/>
          </w:tcPr>
          <w:p w:rsidR="002F2F36" w:rsidRPr="00C91352" w:rsidRDefault="002F2F36" w:rsidP="00D66E03">
            <w:pPr>
              <w:jc w:val="right"/>
              <w:rPr>
                <w:rFonts w:ascii="Verdana" w:hAnsi="Verdana"/>
                <w:w w:val="80"/>
                <w:sz w:val="20"/>
                <w:szCs w:val="20"/>
              </w:rPr>
            </w:pPr>
            <w:r w:rsidRPr="00C91352">
              <w:rPr>
                <w:rFonts w:ascii="Verdana" w:hAnsi="Verdana"/>
                <w:w w:val="80"/>
                <w:sz w:val="20"/>
                <w:szCs w:val="20"/>
              </w:rPr>
              <w:t>595.366 Ton</w:t>
            </w:r>
          </w:p>
        </w:tc>
      </w:tr>
      <w:tr w:rsidR="002F2F36" w:rsidRPr="00C91352" w:rsidTr="002F2F36">
        <w:trPr>
          <w:trHeight w:val="380"/>
          <w:jc w:val="center"/>
        </w:trPr>
        <w:tc>
          <w:tcPr>
            <w:tcW w:w="662" w:type="dxa"/>
            <w:vAlign w:val="center"/>
          </w:tcPr>
          <w:p w:rsidR="002F2F36" w:rsidRPr="00C91352" w:rsidRDefault="002F2F36" w:rsidP="00D66E03">
            <w:pPr>
              <w:rPr>
                <w:rFonts w:ascii="Verdana" w:hAnsi="Verdana" w:cs="Arial"/>
                <w:bCs/>
                <w:w w:val="80"/>
                <w:sz w:val="20"/>
                <w:szCs w:val="20"/>
              </w:rPr>
            </w:pPr>
            <w:r w:rsidRPr="00C91352">
              <w:rPr>
                <w:rFonts w:ascii="Verdana" w:hAnsi="Verdana" w:cs="Arial"/>
                <w:bCs/>
                <w:w w:val="80"/>
                <w:sz w:val="20"/>
                <w:szCs w:val="20"/>
              </w:rPr>
              <w:t>6.</w:t>
            </w:r>
          </w:p>
        </w:tc>
        <w:tc>
          <w:tcPr>
            <w:tcW w:w="2438" w:type="dxa"/>
            <w:vAlign w:val="center"/>
          </w:tcPr>
          <w:p w:rsidR="002F2F36" w:rsidRPr="00C91352" w:rsidRDefault="002F2F36" w:rsidP="00D66E03">
            <w:pPr>
              <w:rPr>
                <w:rFonts w:ascii="Verdana" w:hAnsi="Verdana" w:cs="Arial"/>
                <w:bCs/>
                <w:w w:val="80"/>
                <w:sz w:val="20"/>
                <w:szCs w:val="20"/>
                <w:lang w:val="id-ID"/>
              </w:rPr>
            </w:pPr>
            <w:r w:rsidRPr="00C91352">
              <w:rPr>
                <w:rFonts w:ascii="Verdana" w:hAnsi="Verdana" w:cs="Arial"/>
                <w:bCs/>
                <w:w w:val="80"/>
                <w:sz w:val="20"/>
                <w:szCs w:val="20"/>
                <w:lang w:val="id-ID"/>
              </w:rPr>
              <w:t>Luas panen jagung (ha)</w:t>
            </w:r>
          </w:p>
        </w:tc>
        <w:tc>
          <w:tcPr>
            <w:tcW w:w="1292"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100.502 Ha</w:t>
            </w:r>
          </w:p>
        </w:tc>
        <w:tc>
          <w:tcPr>
            <w:tcW w:w="1406"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98.908 Ha</w:t>
            </w:r>
          </w:p>
        </w:tc>
        <w:tc>
          <w:tcPr>
            <w:tcW w:w="1449" w:type="dxa"/>
            <w:shd w:val="clear" w:color="auto" w:fill="auto"/>
            <w:vAlign w:val="center"/>
          </w:tcPr>
          <w:p w:rsidR="002F2F36" w:rsidRPr="00C91352" w:rsidRDefault="002F2F36" w:rsidP="00D66E03">
            <w:pPr>
              <w:jc w:val="right"/>
              <w:rPr>
                <w:rFonts w:ascii="Verdana" w:hAnsi="Verdana"/>
                <w:w w:val="80"/>
                <w:sz w:val="20"/>
                <w:szCs w:val="20"/>
              </w:rPr>
            </w:pPr>
            <w:r w:rsidRPr="00C91352">
              <w:rPr>
                <w:rFonts w:ascii="Verdana" w:hAnsi="Verdana"/>
                <w:w w:val="80"/>
                <w:sz w:val="20"/>
                <w:szCs w:val="20"/>
              </w:rPr>
              <w:t>106.122 Ha</w:t>
            </w:r>
          </w:p>
        </w:tc>
      </w:tr>
      <w:tr w:rsidR="002F2F36" w:rsidRPr="00C91352" w:rsidTr="002F2F36">
        <w:trPr>
          <w:trHeight w:val="373"/>
          <w:jc w:val="center"/>
        </w:trPr>
        <w:tc>
          <w:tcPr>
            <w:tcW w:w="662" w:type="dxa"/>
            <w:vAlign w:val="center"/>
          </w:tcPr>
          <w:p w:rsidR="002F2F36" w:rsidRPr="00C91352" w:rsidRDefault="002F2F36" w:rsidP="00D66E03">
            <w:pPr>
              <w:rPr>
                <w:rFonts w:ascii="Verdana" w:hAnsi="Verdana" w:cs="Arial"/>
                <w:bCs/>
                <w:w w:val="80"/>
                <w:sz w:val="20"/>
                <w:szCs w:val="20"/>
              </w:rPr>
            </w:pPr>
            <w:r w:rsidRPr="00C91352">
              <w:rPr>
                <w:rFonts w:ascii="Verdana" w:hAnsi="Verdana" w:cs="Arial"/>
                <w:bCs/>
                <w:w w:val="80"/>
                <w:sz w:val="20"/>
                <w:szCs w:val="20"/>
              </w:rPr>
              <w:t>7.</w:t>
            </w:r>
          </w:p>
        </w:tc>
        <w:tc>
          <w:tcPr>
            <w:tcW w:w="2438" w:type="dxa"/>
            <w:vAlign w:val="center"/>
          </w:tcPr>
          <w:p w:rsidR="002F2F36" w:rsidRPr="00C91352" w:rsidRDefault="002F2F36" w:rsidP="00D66E03">
            <w:pPr>
              <w:rPr>
                <w:rFonts w:ascii="Verdana" w:hAnsi="Verdana" w:cs="Arial"/>
                <w:bCs/>
                <w:w w:val="80"/>
                <w:sz w:val="20"/>
                <w:szCs w:val="20"/>
                <w:lang w:val="id-ID"/>
              </w:rPr>
            </w:pPr>
            <w:r w:rsidRPr="00C91352">
              <w:rPr>
                <w:rFonts w:ascii="Verdana" w:hAnsi="Verdana" w:cs="Arial"/>
                <w:bCs/>
                <w:w w:val="80"/>
                <w:sz w:val="20"/>
                <w:szCs w:val="20"/>
                <w:lang w:val="id-ID"/>
              </w:rPr>
              <w:t>Produksi kedelai (ton)</w:t>
            </w:r>
          </w:p>
        </w:tc>
        <w:tc>
          <w:tcPr>
            <w:tcW w:w="1292"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56.167 Ton</w:t>
            </w:r>
          </w:p>
        </w:tc>
        <w:tc>
          <w:tcPr>
            <w:tcW w:w="1406"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32.314 Ton</w:t>
            </w:r>
          </w:p>
        </w:tc>
        <w:tc>
          <w:tcPr>
            <w:tcW w:w="1449" w:type="dxa"/>
            <w:shd w:val="clear" w:color="auto" w:fill="auto"/>
            <w:vAlign w:val="center"/>
          </w:tcPr>
          <w:p w:rsidR="002F2F36" w:rsidRPr="00C91352" w:rsidRDefault="002F2F36" w:rsidP="00D66E03">
            <w:pPr>
              <w:jc w:val="right"/>
              <w:rPr>
                <w:rFonts w:ascii="Verdana" w:hAnsi="Verdana"/>
                <w:w w:val="80"/>
                <w:sz w:val="20"/>
                <w:szCs w:val="20"/>
              </w:rPr>
            </w:pPr>
            <w:r w:rsidRPr="00C91352">
              <w:rPr>
                <w:rFonts w:ascii="Verdana" w:hAnsi="Verdana"/>
                <w:w w:val="80"/>
                <w:sz w:val="20"/>
                <w:szCs w:val="20"/>
              </w:rPr>
              <w:t>50.582 Ton</w:t>
            </w:r>
          </w:p>
        </w:tc>
      </w:tr>
      <w:tr w:rsidR="002F2F36" w:rsidRPr="00C91352" w:rsidTr="002F2F36">
        <w:trPr>
          <w:trHeight w:val="392"/>
          <w:jc w:val="center"/>
        </w:trPr>
        <w:tc>
          <w:tcPr>
            <w:tcW w:w="662" w:type="dxa"/>
            <w:vAlign w:val="center"/>
          </w:tcPr>
          <w:p w:rsidR="002F2F36" w:rsidRPr="00C91352" w:rsidRDefault="002F2F36" w:rsidP="00D66E03">
            <w:pPr>
              <w:rPr>
                <w:rFonts w:ascii="Verdana" w:hAnsi="Verdana" w:cs="Arial"/>
                <w:bCs/>
                <w:w w:val="80"/>
                <w:sz w:val="20"/>
                <w:szCs w:val="20"/>
              </w:rPr>
            </w:pPr>
            <w:r w:rsidRPr="00C91352">
              <w:rPr>
                <w:rFonts w:ascii="Verdana" w:hAnsi="Verdana" w:cs="Arial"/>
                <w:bCs/>
                <w:w w:val="80"/>
                <w:sz w:val="20"/>
                <w:szCs w:val="20"/>
              </w:rPr>
              <w:t>8.</w:t>
            </w:r>
          </w:p>
        </w:tc>
        <w:tc>
          <w:tcPr>
            <w:tcW w:w="2438" w:type="dxa"/>
            <w:vAlign w:val="center"/>
          </w:tcPr>
          <w:p w:rsidR="002F2F36" w:rsidRPr="00C91352" w:rsidRDefault="002F2F36" w:rsidP="00D66E03">
            <w:pPr>
              <w:rPr>
                <w:rFonts w:ascii="Verdana" w:hAnsi="Verdana" w:cs="Arial"/>
                <w:bCs/>
                <w:w w:val="80"/>
                <w:sz w:val="20"/>
                <w:szCs w:val="20"/>
                <w:lang w:val="id-ID"/>
              </w:rPr>
            </w:pPr>
            <w:r w:rsidRPr="00C91352">
              <w:rPr>
                <w:rFonts w:ascii="Verdana" w:hAnsi="Verdana" w:cs="Arial"/>
                <w:bCs/>
                <w:w w:val="80"/>
                <w:sz w:val="20"/>
                <w:szCs w:val="20"/>
                <w:lang w:val="id-ID"/>
              </w:rPr>
              <w:t>Luas panen kedelai (ton)</w:t>
            </w:r>
          </w:p>
        </w:tc>
        <w:tc>
          <w:tcPr>
            <w:tcW w:w="1292"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23.778 Ha</w:t>
            </w:r>
          </w:p>
        </w:tc>
        <w:tc>
          <w:tcPr>
            <w:tcW w:w="1406"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14.615 Ha</w:t>
            </w:r>
          </w:p>
        </w:tc>
        <w:tc>
          <w:tcPr>
            <w:tcW w:w="1449" w:type="dxa"/>
            <w:shd w:val="clear" w:color="auto" w:fill="auto"/>
            <w:vAlign w:val="center"/>
          </w:tcPr>
          <w:p w:rsidR="002F2F36" w:rsidRPr="00C91352" w:rsidRDefault="002F2F36" w:rsidP="00D66E03">
            <w:pPr>
              <w:jc w:val="right"/>
              <w:rPr>
                <w:rFonts w:ascii="Verdana" w:hAnsi="Verdana"/>
                <w:w w:val="80"/>
                <w:sz w:val="20"/>
                <w:szCs w:val="20"/>
              </w:rPr>
            </w:pPr>
            <w:r w:rsidRPr="00C91352">
              <w:rPr>
                <w:rFonts w:ascii="Verdana" w:hAnsi="Verdana"/>
                <w:w w:val="80"/>
                <w:sz w:val="20"/>
                <w:szCs w:val="20"/>
              </w:rPr>
              <w:t>22.619 Ha</w:t>
            </w:r>
          </w:p>
        </w:tc>
      </w:tr>
      <w:tr w:rsidR="002F2F36" w:rsidRPr="00C91352" w:rsidTr="002F2F36">
        <w:trPr>
          <w:trHeight w:val="370"/>
          <w:jc w:val="center"/>
        </w:trPr>
        <w:tc>
          <w:tcPr>
            <w:tcW w:w="662" w:type="dxa"/>
            <w:vAlign w:val="center"/>
          </w:tcPr>
          <w:p w:rsidR="002F2F36" w:rsidRPr="00C91352" w:rsidRDefault="002F2F36" w:rsidP="00D66E03">
            <w:pPr>
              <w:rPr>
                <w:rFonts w:ascii="Verdana" w:hAnsi="Verdana" w:cs="Arial"/>
                <w:bCs/>
                <w:w w:val="80"/>
                <w:sz w:val="20"/>
                <w:szCs w:val="20"/>
              </w:rPr>
            </w:pPr>
            <w:r w:rsidRPr="00C91352">
              <w:rPr>
                <w:rFonts w:ascii="Verdana" w:hAnsi="Verdana" w:cs="Arial"/>
                <w:bCs/>
                <w:w w:val="80"/>
                <w:sz w:val="20"/>
                <w:szCs w:val="20"/>
              </w:rPr>
              <w:t>9.</w:t>
            </w:r>
          </w:p>
        </w:tc>
        <w:tc>
          <w:tcPr>
            <w:tcW w:w="2438" w:type="dxa"/>
            <w:vAlign w:val="center"/>
          </w:tcPr>
          <w:p w:rsidR="002F2F36" w:rsidRPr="00C91352" w:rsidRDefault="002F2F36" w:rsidP="00D66E03">
            <w:pPr>
              <w:rPr>
                <w:rFonts w:ascii="Verdana" w:hAnsi="Verdana" w:cs="Arial"/>
                <w:bCs/>
                <w:w w:val="80"/>
                <w:sz w:val="20"/>
                <w:szCs w:val="20"/>
                <w:lang w:val="id-ID"/>
              </w:rPr>
            </w:pPr>
            <w:r w:rsidRPr="00C91352">
              <w:rPr>
                <w:rFonts w:ascii="Verdana" w:hAnsi="Verdana" w:cs="Arial"/>
                <w:bCs/>
                <w:w w:val="80"/>
                <w:sz w:val="20"/>
                <w:szCs w:val="20"/>
                <w:lang w:val="id-ID"/>
              </w:rPr>
              <w:t xml:space="preserve">Jumlah kelompok tani </w:t>
            </w:r>
          </w:p>
        </w:tc>
        <w:tc>
          <w:tcPr>
            <w:tcW w:w="1292"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1.673 poktan</w:t>
            </w:r>
          </w:p>
        </w:tc>
        <w:tc>
          <w:tcPr>
            <w:tcW w:w="1406"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1.671 poktan</w:t>
            </w:r>
          </w:p>
        </w:tc>
        <w:tc>
          <w:tcPr>
            <w:tcW w:w="1449" w:type="dxa"/>
            <w:shd w:val="clear" w:color="auto" w:fill="auto"/>
            <w:vAlign w:val="center"/>
          </w:tcPr>
          <w:p w:rsidR="002F2F36" w:rsidRPr="00C91352" w:rsidRDefault="002F2F36" w:rsidP="00D66E03">
            <w:pPr>
              <w:jc w:val="right"/>
              <w:rPr>
                <w:rFonts w:ascii="Verdana" w:hAnsi="Verdana"/>
                <w:w w:val="80"/>
                <w:sz w:val="20"/>
                <w:szCs w:val="20"/>
                <w:lang w:val="id-ID"/>
              </w:rPr>
            </w:pPr>
            <w:r w:rsidRPr="00C91352">
              <w:rPr>
                <w:rFonts w:ascii="Verdana" w:hAnsi="Verdana"/>
                <w:w w:val="80"/>
                <w:sz w:val="20"/>
                <w:szCs w:val="20"/>
              </w:rPr>
              <w:t xml:space="preserve">1.681 </w:t>
            </w:r>
            <w:r w:rsidRPr="00C91352">
              <w:rPr>
                <w:rFonts w:ascii="Verdana" w:hAnsi="Verdana"/>
                <w:w w:val="80"/>
                <w:sz w:val="20"/>
                <w:szCs w:val="20"/>
                <w:lang w:val="id-ID"/>
              </w:rPr>
              <w:t>poktan</w:t>
            </w:r>
          </w:p>
        </w:tc>
      </w:tr>
      <w:tr w:rsidR="002F2F36" w:rsidRPr="00C91352" w:rsidTr="002F2F36">
        <w:trPr>
          <w:trHeight w:val="390"/>
          <w:jc w:val="center"/>
        </w:trPr>
        <w:tc>
          <w:tcPr>
            <w:tcW w:w="662" w:type="dxa"/>
            <w:vAlign w:val="center"/>
          </w:tcPr>
          <w:p w:rsidR="002F2F36" w:rsidRPr="00C91352" w:rsidRDefault="002F2F36" w:rsidP="00D66E03">
            <w:pPr>
              <w:rPr>
                <w:rFonts w:ascii="Verdana" w:hAnsi="Verdana" w:cs="Arial"/>
                <w:bCs/>
                <w:w w:val="80"/>
                <w:sz w:val="20"/>
                <w:szCs w:val="20"/>
                <w:lang w:val="id-ID"/>
              </w:rPr>
            </w:pPr>
            <w:r w:rsidRPr="00C91352">
              <w:rPr>
                <w:rFonts w:ascii="Verdana" w:hAnsi="Verdana" w:cs="Arial"/>
                <w:bCs/>
                <w:w w:val="80"/>
                <w:sz w:val="20"/>
                <w:szCs w:val="20"/>
                <w:lang w:val="id-ID"/>
              </w:rPr>
              <w:t>10.</w:t>
            </w:r>
          </w:p>
        </w:tc>
        <w:tc>
          <w:tcPr>
            <w:tcW w:w="2438" w:type="dxa"/>
            <w:vAlign w:val="center"/>
          </w:tcPr>
          <w:p w:rsidR="002F2F36" w:rsidRPr="00C91352" w:rsidRDefault="002F2F36" w:rsidP="00D66E03">
            <w:pPr>
              <w:rPr>
                <w:rFonts w:ascii="Verdana" w:hAnsi="Verdana" w:cs="Arial"/>
                <w:bCs/>
                <w:w w:val="80"/>
                <w:sz w:val="20"/>
                <w:szCs w:val="20"/>
                <w:lang w:val="id-ID"/>
              </w:rPr>
            </w:pPr>
            <w:r w:rsidRPr="00C91352">
              <w:rPr>
                <w:rFonts w:ascii="Verdana" w:hAnsi="Verdana" w:cs="Arial"/>
                <w:bCs/>
                <w:w w:val="80"/>
                <w:sz w:val="20"/>
                <w:szCs w:val="20"/>
                <w:lang w:val="id-ID"/>
              </w:rPr>
              <w:t>Jumlah Penggilingan padi (Unit)</w:t>
            </w:r>
          </w:p>
        </w:tc>
        <w:tc>
          <w:tcPr>
            <w:tcW w:w="1292"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891 Unit</w:t>
            </w:r>
          </w:p>
        </w:tc>
        <w:tc>
          <w:tcPr>
            <w:tcW w:w="1406"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1.040 unit</w:t>
            </w:r>
          </w:p>
        </w:tc>
        <w:tc>
          <w:tcPr>
            <w:tcW w:w="1449" w:type="dxa"/>
            <w:shd w:val="clear" w:color="auto" w:fill="auto"/>
            <w:vAlign w:val="center"/>
          </w:tcPr>
          <w:p w:rsidR="002F2F36" w:rsidRPr="00C91352" w:rsidRDefault="002F2F36" w:rsidP="00D66E03">
            <w:pPr>
              <w:jc w:val="right"/>
              <w:rPr>
                <w:rFonts w:ascii="Verdana" w:hAnsi="Verdana" w:cs="Arial"/>
                <w:bCs/>
                <w:w w:val="80"/>
                <w:sz w:val="20"/>
                <w:szCs w:val="20"/>
                <w:lang w:val="id-ID"/>
              </w:rPr>
            </w:pPr>
            <w:r w:rsidRPr="00C91352">
              <w:rPr>
                <w:rFonts w:ascii="Verdana" w:hAnsi="Verdana" w:cs="Arial"/>
                <w:bCs/>
                <w:w w:val="80"/>
                <w:sz w:val="20"/>
                <w:szCs w:val="20"/>
                <w:lang w:val="id-ID"/>
              </w:rPr>
              <w:t>1.086  Unit</w:t>
            </w:r>
          </w:p>
        </w:tc>
      </w:tr>
    </w:tbl>
    <w:p w:rsidR="002F2F36" w:rsidRPr="00C91352" w:rsidRDefault="009F7CC8" w:rsidP="009F7CC8">
      <w:pPr>
        <w:spacing w:line="360" w:lineRule="auto"/>
        <w:jc w:val="both"/>
        <w:rPr>
          <w:rFonts w:ascii="Verdana" w:hAnsi="Verdana" w:cs="Tahoma"/>
          <w:w w:val="80"/>
          <w:sz w:val="20"/>
          <w:lang w:val="id-ID"/>
        </w:rPr>
      </w:pPr>
      <w:r w:rsidRPr="00C91352">
        <w:rPr>
          <w:rFonts w:ascii="Verdana" w:hAnsi="Verdana" w:cs="Tahoma"/>
          <w:w w:val="80"/>
          <w:sz w:val="20"/>
          <w:lang w:val="id-ID"/>
        </w:rPr>
        <w:t xml:space="preserve">      </w:t>
      </w:r>
      <w:r w:rsidR="002F2F36" w:rsidRPr="00C91352">
        <w:rPr>
          <w:rFonts w:ascii="Verdana" w:hAnsi="Verdana" w:cs="Tahoma"/>
          <w:w w:val="80"/>
          <w:sz w:val="20"/>
          <w:lang w:val="id-ID"/>
        </w:rPr>
        <w:t>Sumber : Dinas Pertanian Tanaman Pangan dan Hortikultura Kab. Grobogan</w:t>
      </w:r>
    </w:p>
    <w:p w:rsidR="002F2F36" w:rsidRPr="00C91352" w:rsidRDefault="002F2F36" w:rsidP="009F7CC8">
      <w:pPr>
        <w:spacing w:line="360" w:lineRule="auto"/>
        <w:ind w:firstLine="567"/>
        <w:jc w:val="both"/>
        <w:rPr>
          <w:rFonts w:ascii="Verdana" w:hAnsi="Verdana" w:cs="Tahoma"/>
          <w:w w:val="80"/>
          <w:lang w:val="id-ID"/>
        </w:rPr>
      </w:pPr>
      <w:r w:rsidRPr="00C91352">
        <w:rPr>
          <w:rFonts w:ascii="Arial" w:hAnsi="Arial" w:cs="Arial"/>
          <w:i/>
          <w:noProof/>
          <w:sz w:val="20"/>
          <w:szCs w:val="20"/>
          <w:lang w:val="id-ID"/>
        </w:rPr>
        <w:t>.</w:t>
      </w:r>
      <w:r w:rsidRPr="00C91352">
        <w:rPr>
          <w:rFonts w:ascii="Verdana" w:hAnsi="Verdana" w:cs="Tahoma"/>
          <w:w w:val="80"/>
          <w:lang w:val="id-ID"/>
        </w:rPr>
        <w:t>Selain produk unggulan Kabupaten Grobogan juga memiliki produk andalan yaitu produk yang dapat diandalkan oleh suatu daerah karena banyak diusahakan oleh masyarakat setempat dan mempunyai prospek pasar yang cerah, diantaranya adalah : sapi bibit, sale pisang, melon merah, kecap, paha katak, sarang burung walet dan kerajinan alat pertanian.</w:t>
      </w:r>
    </w:p>
    <w:p w:rsidR="002F2F36" w:rsidRPr="00C91352" w:rsidRDefault="002F2F36" w:rsidP="00EA26F1">
      <w:pPr>
        <w:spacing w:line="276" w:lineRule="auto"/>
        <w:ind w:firstLine="567"/>
        <w:jc w:val="both"/>
        <w:rPr>
          <w:rFonts w:ascii="Verdana" w:hAnsi="Verdana" w:cs="Tahoma"/>
          <w:w w:val="80"/>
          <w:lang w:val="id-ID"/>
        </w:rPr>
      </w:pPr>
    </w:p>
    <w:p w:rsidR="002F2F36" w:rsidRPr="00C91352" w:rsidRDefault="002F2F36" w:rsidP="00EA26F1">
      <w:pPr>
        <w:spacing w:line="276" w:lineRule="auto"/>
        <w:ind w:firstLine="567"/>
        <w:jc w:val="both"/>
        <w:rPr>
          <w:rFonts w:ascii="Verdana" w:hAnsi="Verdana" w:cs="Tahoma"/>
          <w:w w:val="80"/>
          <w:lang w:val="id-ID"/>
        </w:rPr>
      </w:pPr>
    </w:p>
    <w:p w:rsidR="002F2F36" w:rsidRPr="00C91352" w:rsidRDefault="002F2F36" w:rsidP="00EA26F1">
      <w:pPr>
        <w:spacing w:line="276" w:lineRule="auto"/>
        <w:ind w:firstLine="567"/>
        <w:jc w:val="both"/>
        <w:rPr>
          <w:rFonts w:ascii="Verdana" w:hAnsi="Verdana" w:cs="Tahoma"/>
          <w:w w:val="80"/>
          <w:lang w:val="id-ID"/>
        </w:rPr>
      </w:pPr>
    </w:p>
    <w:p w:rsidR="00034AF4" w:rsidRPr="00C91352" w:rsidRDefault="00EA26F1" w:rsidP="009F7CC8">
      <w:pPr>
        <w:spacing w:line="360" w:lineRule="auto"/>
        <w:ind w:firstLine="567"/>
        <w:jc w:val="both"/>
        <w:rPr>
          <w:rFonts w:ascii="Verdana" w:hAnsi="Verdana" w:cs="Tahoma"/>
          <w:w w:val="80"/>
          <w:lang w:val="id-ID"/>
        </w:rPr>
      </w:pPr>
      <w:r w:rsidRPr="00C91352">
        <w:rPr>
          <w:rFonts w:ascii="Verdana" w:hAnsi="Verdana" w:cs="Tahoma"/>
          <w:w w:val="80"/>
          <w:lang w:val="id-ID"/>
        </w:rPr>
        <w:lastRenderedPageBreak/>
        <w:t>Potensi Kabupaten Grobogan berdasarkan pada sektor-sektor yang peling besar berkontribusi pada PDRB yaitu pertanian dan industri kecil</w:t>
      </w:r>
      <w:r w:rsidR="00123DAF" w:rsidRPr="00C91352">
        <w:rPr>
          <w:rFonts w:ascii="Verdana" w:hAnsi="Verdana" w:cs="Tahoma"/>
          <w:w w:val="80"/>
          <w:lang w:val="id-ID"/>
        </w:rPr>
        <w:t>Produk unggulan adalah produk yang</w:t>
      </w:r>
      <w:r w:rsidRPr="00C91352">
        <w:rPr>
          <w:rFonts w:ascii="Verdana" w:hAnsi="Verdana" w:cs="Tahoma"/>
          <w:w w:val="80"/>
          <w:lang w:val="id-ID"/>
        </w:rPr>
        <w:t xml:space="preserve">. </w:t>
      </w:r>
      <w:r w:rsidR="00123DAF" w:rsidRPr="00C91352">
        <w:rPr>
          <w:rFonts w:ascii="Verdana" w:hAnsi="Verdana" w:cs="Tahoma"/>
          <w:w w:val="80"/>
          <w:lang w:val="id-ID"/>
        </w:rPr>
        <w:t>mempunyai keunggulan dari segi produk</w:t>
      </w:r>
      <w:r w:rsidR="00034AF4" w:rsidRPr="00C91352">
        <w:rPr>
          <w:rFonts w:ascii="Verdana" w:hAnsi="Verdana" w:cs="Tahoma"/>
          <w:w w:val="80"/>
          <w:lang w:val="id-ID"/>
        </w:rPr>
        <w:t xml:space="preserve">si, kontinuitas dan daya saing </w:t>
      </w:r>
      <w:r w:rsidR="00123DAF" w:rsidRPr="00C91352">
        <w:rPr>
          <w:rFonts w:ascii="Verdana" w:hAnsi="Verdana" w:cs="Tahoma"/>
          <w:w w:val="80"/>
          <w:lang w:val="id-ID"/>
        </w:rPr>
        <w:t>sehingga diterima oleh masyarakat dan menarik investor. Adapun yang termasuk produk unggulan di</w:t>
      </w:r>
      <w:r w:rsidR="00034AF4" w:rsidRPr="00C91352">
        <w:rPr>
          <w:rFonts w:ascii="Verdana" w:hAnsi="Verdana" w:cs="Tahoma"/>
          <w:w w:val="80"/>
          <w:lang w:val="id-ID"/>
        </w:rPr>
        <w:t xml:space="preserve"> Kabupaten Grobogan antara lain</w:t>
      </w:r>
      <w:r w:rsidR="00123DAF" w:rsidRPr="00C91352">
        <w:rPr>
          <w:rFonts w:ascii="Verdana" w:hAnsi="Verdana" w:cs="Tahoma"/>
          <w:w w:val="80"/>
          <w:lang w:val="id-ID"/>
        </w:rPr>
        <w:t>: padi, jagung, kedelai, batu kapur, mebel dan genteng press</w:t>
      </w:r>
      <w:r w:rsidR="00034AF4" w:rsidRPr="00C91352">
        <w:rPr>
          <w:rFonts w:ascii="Verdana" w:hAnsi="Verdana" w:cs="Tahoma"/>
          <w:w w:val="80"/>
          <w:lang w:val="id-ID"/>
        </w:rPr>
        <w:t>.</w:t>
      </w:r>
    </w:p>
    <w:p w:rsidR="00123DAF" w:rsidRPr="00C91352" w:rsidRDefault="009F3E2A" w:rsidP="00EA42C7">
      <w:pPr>
        <w:pStyle w:val="ListParagraph"/>
        <w:numPr>
          <w:ilvl w:val="0"/>
          <w:numId w:val="23"/>
        </w:numPr>
        <w:tabs>
          <w:tab w:val="left" w:pos="567"/>
          <w:tab w:val="left" w:pos="1980"/>
        </w:tabs>
        <w:spacing w:before="120" w:line="360" w:lineRule="auto"/>
        <w:ind w:left="567" w:hanging="567"/>
        <w:jc w:val="both"/>
        <w:rPr>
          <w:rFonts w:ascii="Verdana" w:hAnsi="Verdana" w:cs="Arial"/>
          <w:b/>
          <w:noProof/>
          <w:w w:val="80"/>
          <w:lang w:val="id-ID"/>
        </w:rPr>
      </w:pPr>
      <w:r w:rsidRPr="00C91352">
        <w:rPr>
          <w:rFonts w:ascii="Verdana" w:hAnsi="Verdana" w:cs="Arial"/>
          <w:b/>
          <w:noProof/>
          <w:w w:val="80"/>
          <w:lang w:val="id-ID"/>
        </w:rPr>
        <w:t xml:space="preserve"> </w:t>
      </w:r>
      <w:r w:rsidR="00123DAF" w:rsidRPr="00C91352">
        <w:rPr>
          <w:rFonts w:ascii="Verdana" w:hAnsi="Verdana" w:cs="Arial"/>
          <w:b/>
          <w:w w:val="80"/>
          <w:lang w:val="id-ID"/>
        </w:rPr>
        <w:t>Pertumbuhan</w:t>
      </w:r>
      <w:r w:rsidR="00123DAF" w:rsidRPr="00C91352">
        <w:rPr>
          <w:rFonts w:ascii="Verdana" w:hAnsi="Verdana" w:cs="Arial"/>
          <w:b/>
          <w:noProof/>
          <w:w w:val="80"/>
          <w:lang w:val="id-ID"/>
        </w:rPr>
        <w:t xml:space="preserve"> PDRB</w:t>
      </w:r>
    </w:p>
    <w:p w:rsidR="002F2F36" w:rsidRPr="00C91352" w:rsidRDefault="002F2F36" w:rsidP="009F7CC8">
      <w:pPr>
        <w:spacing w:line="360" w:lineRule="auto"/>
        <w:ind w:firstLine="567"/>
        <w:jc w:val="both"/>
        <w:rPr>
          <w:rFonts w:ascii="Verdana" w:hAnsi="Verdana" w:cs="Tahoma"/>
          <w:w w:val="80"/>
          <w:lang w:val="id-ID"/>
        </w:rPr>
      </w:pPr>
      <w:r w:rsidRPr="00C91352">
        <w:rPr>
          <w:rFonts w:ascii="Verdana" w:hAnsi="Verdana" w:cs="Tahoma"/>
          <w:w w:val="80"/>
          <w:lang w:val="id-ID"/>
        </w:rPr>
        <w:t>Berdasarkan pertumbuhan PDRB Kabupaten Grobogan Tahun 2010-2014 dapat dikatakan bahwa pertumbuhan ekonomi Kabupaten Grobogan Tahun 2014 mengalami pertumbuhan positif. Hal ini ditunjukkan dari pertumbuhan PDRB atas dasar harga berlaku sebesar 11,17 dan atas dasar harga konstan sebesar 4,24. Angka pertumbuhan PDRB dari tahun 2010 sampai dengan tahun 2014</w:t>
      </w:r>
      <w:r w:rsidR="009F7CC8" w:rsidRPr="00C91352">
        <w:rPr>
          <w:rFonts w:ascii="Verdana" w:hAnsi="Verdana" w:cs="Tahoma"/>
          <w:w w:val="80"/>
          <w:lang w:val="id-ID"/>
        </w:rPr>
        <w:t xml:space="preserve">  dapat dilihat dalam Tabel 3.2. dan Gambar 3.3</w:t>
      </w:r>
      <w:r w:rsidRPr="00C91352">
        <w:rPr>
          <w:rFonts w:ascii="Verdana" w:hAnsi="Verdana" w:cs="Tahoma"/>
          <w:w w:val="80"/>
          <w:lang w:val="id-ID"/>
        </w:rPr>
        <w:t xml:space="preserve"> sebagai berikut :</w:t>
      </w:r>
    </w:p>
    <w:p w:rsidR="002F2F36" w:rsidRPr="00C91352" w:rsidRDefault="002F2F36" w:rsidP="00EA42C7">
      <w:pPr>
        <w:pStyle w:val="ListParagraph"/>
        <w:numPr>
          <w:ilvl w:val="0"/>
          <w:numId w:val="24"/>
        </w:numPr>
        <w:ind w:hanging="1146"/>
        <w:jc w:val="center"/>
        <w:rPr>
          <w:rFonts w:ascii="Tahoma" w:hAnsi="Tahoma" w:cs="Tahoma"/>
          <w:b/>
          <w:noProof/>
          <w:lang w:val="id-ID"/>
        </w:rPr>
      </w:pPr>
    </w:p>
    <w:p w:rsidR="002F2F36" w:rsidRPr="00C91352" w:rsidRDefault="002F2F36" w:rsidP="009F7CC8">
      <w:pPr>
        <w:ind w:firstLine="567"/>
        <w:jc w:val="center"/>
        <w:rPr>
          <w:rFonts w:ascii="Verdana" w:hAnsi="Verdana" w:cs="Tahoma"/>
          <w:w w:val="80"/>
          <w:lang w:val="id-ID"/>
        </w:rPr>
      </w:pPr>
      <w:r w:rsidRPr="00C91352">
        <w:rPr>
          <w:rFonts w:ascii="Verdana" w:hAnsi="Verdana" w:cs="Tahoma"/>
          <w:w w:val="80"/>
          <w:lang w:val="id-ID"/>
        </w:rPr>
        <w:t>Pertumbuhan PDRB Kabupaten Grobogan Tahun 2010-2014</w:t>
      </w:r>
    </w:p>
    <w:tbl>
      <w:tblPr>
        <w:tblW w:w="7513"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000"/>
      </w:tblPr>
      <w:tblGrid>
        <w:gridCol w:w="3119"/>
        <w:gridCol w:w="850"/>
        <w:gridCol w:w="709"/>
        <w:gridCol w:w="851"/>
        <w:gridCol w:w="850"/>
        <w:gridCol w:w="1134"/>
      </w:tblGrid>
      <w:tr w:rsidR="002F2F36" w:rsidRPr="00C91352" w:rsidTr="009F7CC8">
        <w:trPr>
          <w:trHeight w:val="89"/>
          <w:jc w:val="center"/>
        </w:trPr>
        <w:tc>
          <w:tcPr>
            <w:tcW w:w="3119" w:type="dxa"/>
            <w:shd w:val="clear" w:color="auto" w:fill="F2DBDB" w:themeFill="accent2" w:themeFillTint="33"/>
            <w:vAlign w:val="center"/>
          </w:tcPr>
          <w:p w:rsidR="002F2F36" w:rsidRPr="00C91352" w:rsidRDefault="002F2F36" w:rsidP="009F7CC8">
            <w:pPr>
              <w:tabs>
                <w:tab w:val="left" w:pos="1200"/>
              </w:tabs>
              <w:jc w:val="center"/>
              <w:rPr>
                <w:rFonts w:ascii="Verdana" w:hAnsi="Verdana" w:cs="Arial"/>
                <w:b/>
                <w:noProof/>
                <w:w w:val="80"/>
                <w:sz w:val="20"/>
                <w:szCs w:val="20"/>
                <w:lang w:val="id-ID"/>
              </w:rPr>
            </w:pPr>
            <w:r w:rsidRPr="00C91352">
              <w:rPr>
                <w:rFonts w:ascii="Verdana" w:hAnsi="Verdana" w:cs="Arial"/>
                <w:b/>
                <w:noProof/>
                <w:w w:val="80"/>
                <w:sz w:val="20"/>
                <w:szCs w:val="20"/>
                <w:lang w:val="id-ID"/>
              </w:rPr>
              <w:t>PDRB</w:t>
            </w:r>
          </w:p>
        </w:tc>
        <w:tc>
          <w:tcPr>
            <w:tcW w:w="850" w:type="dxa"/>
            <w:shd w:val="clear" w:color="auto" w:fill="F2DBDB" w:themeFill="accent2" w:themeFillTint="33"/>
            <w:vAlign w:val="center"/>
          </w:tcPr>
          <w:p w:rsidR="002F2F36" w:rsidRPr="00C91352" w:rsidRDefault="002F2F36" w:rsidP="009F7CC8">
            <w:pPr>
              <w:tabs>
                <w:tab w:val="left" w:pos="1200"/>
              </w:tabs>
              <w:jc w:val="center"/>
              <w:rPr>
                <w:rFonts w:ascii="Verdana" w:hAnsi="Verdana" w:cs="Arial"/>
                <w:b/>
                <w:noProof/>
                <w:w w:val="80"/>
                <w:sz w:val="20"/>
                <w:szCs w:val="20"/>
                <w:lang w:val="id-ID"/>
              </w:rPr>
            </w:pPr>
            <w:r w:rsidRPr="00C91352">
              <w:rPr>
                <w:rFonts w:ascii="Verdana" w:hAnsi="Verdana" w:cs="Arial"/>
                <w:b/>
                <w:noProof/>
                <w:w w:val="80"/>
                <w:sz w:val="20"/>
                <w:szCs w:val="20"/>
                <w:lang w:val="id-ID"/>
              </w:rPr>
              <w:t>2010</w:t>
            </w:r>
          </w:p>
        </w:tc>
        <w:tc>
          <w:tcPr>
            <w:tcW w:w="709" w:type="dxa"/>
            <w:shd w:val="clear" w:color="auto" w:fill="F2DBDB" w:themeFill="accent2" w:themeFillTint="33"/>
            <w:vAlign w:val="center"/>
          </w:tcPr>
          <w:p w:rsidR="002F2F36" w:rsidRPr="00C91352" w:rsidRDefault="002F2F36" w:rsidP="009F7CC8">
            <w:pPr>
              <w:tabs>
                <w:tab w:val="left" w:pos="1200"/>
              </w:tabs>
              <w:jc w:val="center"/>
              <w:rPr>
                <w:rFonts w:ascii="Verdana" w:hAnsi="Verdana" w:cs="Arial"/>
                <w:b/>
                <w:noProof/>
                <w:w w:val="80"/>
                <w:sz w:val="20"/>
                <w:szCs w:val="20"/>
                <w:lang w:val="id-ID"/>
              </w:rPr>
            </w:pPr>
            <w:r w:rsidRPr="00C91352">
              <w:rPr>
                <w:rFonts w:ascii="Verdana" w:hAnsi="Verdana" w:cs="Arial"/>
                <w:b/>
                <w:noProof/>
                <w:w w:val="80"/>
                <w:sz w:val="20"/>
                <w:szCs w:val="20"/>
                <w:lang w:val="id-ID"/>
              </w:rPr>
              <w:t>2011</w:t>
            </w:r>
          </w:p>
        </w:tc>
        <w:tc>
          <w:tcPr>
            <w:tcW w:w="851" w:type="dxa"/>
            <w:shd w:val="clear" w:color="auto" w:fill="F2DBDB" w:themeFill="accent2" w:themeFillTint="33"/>
            <w:vAlign w:val="center"/>
          </w:tcPr>
          <w:p w:rsidR="002F2F36" w:rsidRPr="00C91352" w:rsidRDefault="002F2F36" w:rsidP="009F7CC8">
            <w:pPr>
              <w:tabs>
                <w:tab w:val="left" w:pos="1200"/>
              </w:tabs>
              <w:jc w:val="center"/>
              <w:rPr>
                <w:rFonts w:ascii="Verdana" w:hAnsi="Verdana" w:cs="Arial"/>
                <w:b/>
                <w:noProof/>
                <w:w w:val="80"/>
                <w:sz w:val="20"/>
                <w:szCs w:val="20"/>
                <w:lang w:val="id-ID"/>
              </w:rPr>
            </w:pPr>
            <w:r w:rsidRPr="00C91352">
              <w:rPr>
                <w:rFonts w:ascii="Verdana" w:hAnsi="Verdana" w:cs="Arial"/>
                <w:b/>
                <w:noProof/>
                <w:w w:val="80"/>
                <w:sz w:val="20"/>
                <w:szCs w:val="20"/>
                <w:lang w:val="id-ID"/>
              </w:rPr>
              <w:t>2012</w:t>
            </w:r>
          </w:p>
        </w:tc>
        <w:tc>
          <w:tcPr>
            <w:tcW w:w="850" w:type="dxa"/>
            <w:shd w:val="clear" w:color="auto" w:fill="F2DBDB" w:themeFill="accent2" w:themeFillTint="33"/>
            <w:vAlign w:val="center"/>
          </w:tcPr>
          <w:p w:rsidR="002F2F36" w:rsidRPr="00C91352" w:rsidRDefault="002F2F36" w:rsidP="009F7CC8">
            <w:pPr>
              <w:tabs>
                <w:tab w:val="left" w:pos="1200"/>
              </w:tabs>
              <w:jc w:val="center"/>
              <w:rPr>
                <w:rFonts w:ascii="Verdana" w:hAnsi="Verdana" w:cs="Arial"/>
                <w:b/>
                <w:noProof/>
                <w:w w:val="80"/>
                <w:sz w:val="20"/>
                <w:szCs w:val="20"/>
                <w:lang w:val="id-ID"/>
              </w:rPr>
            </w:pPr>
            <w:r w:rsidRPr="00C91352">
              <w:rPr>
                <w:rFonts w:ascii="Verdana" w:hAnsi="Verdana" w:cs="Arial"/>
                <w:b/>
                <w:noProof/>
                <w:w w:val="80"/>
                <w:sz w:val="20"/>
                <w:szCs w:val="20"/>
                <w:lang w:val="id-ID"/>
              </w:rPr>
              <w:t>2013</w:t>
            </w:r>
          </w:p>
        </w:tc>
        <w:tc>
          <w:tcPr>
            <w:tcW w:w="1134" w:type="dxa"/>
            <w:shd w:val="clear" w:color="auto" w:fill="F2DBDB" w:themeFill="accent2" w:themeFillTint="33"/>
            <w:vAlign w:val="center"/>
          </w:tcPr>
          <w:p w:rsidR="002F2F36" w:rsidRPr="00C91352" w:rsidRDefault="002F2F36" w:rsidP="009F7CC8">
            <w:pPr>
              <w:tabs>
                <w:tab w:val="left" w:pos="1200"/>
              </w:tabs>
              <w:jc w:val="center"/>
              <w:rPr>
                <w:rFonts w:ascii="Verdana" w:hAnsi="Verdana" w:cs="Arial"/>
                <w:b/>
                <w:noProof/>
                <w:w w:val="80"/>
                <w:sz w:val="20"/>
                <w:szCs w:val="20"/>
                <w:lang w:val="id-ID"/>
              </w:rPr>
            </w:pPr>
            <w:r w:rsidRPr="00C91352">
              <w:rPr>
                <w:rFonts w:ascii="Verdana" w:hAnsi="Verdana" w:cs="Arial"/>
                <w:b/>
                <w:noProof/>
                <w:w w:val="80"/>
                <w:sz w:val="20"/>
                <w:szCs w:val="20"/>
                <w:lang w:val="id-ID"/>
              </w:rPr>
              <w:t>2014</w:t>
            </w:r>
            <w:r w:rsidRPr="00C91352">
              <w:rPr>
                <w:rFonts w:ascii="Verdana" w:hAnsi="Verdana" w:cs="Calibri"/>
                <w:b/>
                <w:w w:val="80"/>
                <w:sz w:val="20"/>
                <w:szCs w:val="20"/>
                <w:lang w:val="id-ID" w:eastAsia="id-ID"/>
              </w:rPr>
              <w:t>*)</w:t>
            </w:r>
          </w:p>
        </w:tc>
      </w:tr>
      <w:tr w:rsidR="002F2F36" w:rsidRPr="00C91352" w:rsidTr="009F7CC8">
        <w:trPr>
          <w:trHeight w:val="99"/>
          <w:jc w:val="center"/>
        </w:trPr>
        <w:tc>
          <w:tcPr>
            <w:tcW w:w="3119" w:type="dxa"/>
            <w:shd w:val="clear" w:color="auto" w:fill="auto"/>
            <w:vAlign w:val="center"/>
          </w:tcPr>
          <w:p w:rsidR="002F2F36" w:rsidRPr="00C91352" w:rsidRDefault="002F2F36" w:rsidP="009F7CC8">
            <w:pPr>
              <w:tabs>
                <w:tab w:val="left" w:pos="1200"/>
              </w:tabs>
              <w:ind w:left="176"/>
              <w:jc w:val="center"/>
              <w:rPr>
                <w:rFonts w:ascii="Verdana" w:hAnsi="Verdana" w:cs="Arial"/>
                <w:noProof/>
                <w:w w:val="80"/>
                <w:sz w:val="20"/>
                <w:szCs w:val="20"/>
                <w:lang w:val="id-ID"/>
              </w:rPr>
            </w:pPr>
            <w:r w:rsidRPr="00C91352">
              <w:rPr>
                <w:rFonts w:ascii="Verdana" w:hAnsi="Verdana" w:cs="Arial"/>
                <w:noProof/>
                <w:w w:val="80"/>
                <w:sz w:val="20"/>
                <w:szCs w:val="20"/>
                <w:lang w:val="id-ID"/>
              </w:rPr>
              <w:t>Atas Dasar Harga Berlaku</w:t>
            </w:r>
          </w:p>
        </w:tc>
        <w:tc>
          <w:tcPr>
            <w:tcW w:w="850" w:type="dxa"/>
            <w:shd w:val="clear" w:color="auto" w:fill="auto"/>
            <w:vAlign w:val="center"/>
          </w:tcPr>
          <w:p w:rsidR="002F2F36" w:rsidRPr="00C91352" w:rsidRDefault="002F2F36" w:rsidP="009F7CC8">
            <w:pPr>
              <w:jc w:val="center"/>
              <w:rPr>
                <w:rFonts w:ascii="Verdana" w:hAnsi="Verdana" w:cs="Calibri"/>
                <w:w w:val="80"/>
                <w:sz w:val="20"/>
                <w:szCs w:val="20"/>
              </w:rPr>
            </w:pPr>
            <w:r w:rsidRPr="00C91352">
              <w:rPr>
                <w:rFonts w:ascii="Verdana" w:hAnsi="Verdana" w:cs="Calibri"/>
                <w:w w:val="80"/>
                <w:sz w:val="20"/>
                <w:szCs w:val="20"/>
              </w:rPr>
              <w:t>12,75</w:t>
            </w:r>
          </w:p>
        </w:tc>
        <w:tc>
          <w:tcPr>
            <w:tcW w:w="709" w:type="dxa"/>
            <w:shd w:val="clear" w:color="auto" w:fill="auto"/>
            <w:vAlign w:val="center"/>
          </w:tcPr>
          <w:p w:rsidR="002F2F36" w:rsidRPr="00C91352" w:rsidRDefault="002F2F36" w:rsidP="009F7CC8">
            <w:pPr>
              <w:jc w:val="center"/>
              <w:rPr>
                <w:rFonts w:ascii="Verdana" w:hAnsi="Verdana" w:cs="Calibri"/>
                <w:w w:val="80"/>
                <w:sz w:val="20"/>
                <w:szCs w:val="20"/>
              </w:rPr>
            </w:pPr>
            <w:r w:rsidRPr="00C91352">
              <w:rPr>
                <w:rFonts w:ascii="Verdana" w:hAnsi="Verdana" w:cs="Calibri"/>
                <w:w w:val="80"/>
                <w:sz w:val="20"/>
                <w:szCs w:val="20"/>
              </w:rPr>
              <w:t>9,88</w:t>
            </w:r>
          </w:p>
        </w:tc>
        <w:tc>
          <w:tcPr>
            <w:tcW w:w="851" w:type="dxa"/>
            <w:shd w:val="clear" w:color="auto" w:fill="auto"/>
            <w:vAlign w:val="center"/>
          </w:tcPr>
          <w:p w:rsidR="002F2F36" w:rsidRPr="00C91352" w:rsidRDefault="002F2F36" w:rsidP="009F7CC8">
            <w:pPr>
              <w:jc w:val="center"/>
              <w:rPr>
                <w:rFonts w:ascii="Verdana" w:hAnsi="Verdana" w:cs="Calibri"/>
                <w:w w:val="80"/>
                <w:sz w:val="20"/>
                <w:szCs w:val="20"/>
                <w:lang w:val="id-ID"/>
              </w:rPr>
            </w:pPr>
            <w:r w:rsidRPr="00C91352">
              <w:rPr>
                <w:rFonts w:ascii="Verdana" w:hAnsi="Verdana" w:cs="Calibri"/>
                <w:w w:val="80"/>
                <w:sz w:val="20"/>
                <w:szCs w:val="20"/>
                <w:lang w:val="id-ID"/>
              </w:rPr>
              <w:t>12</w:t>
            </w:r>
            <w:r w:rsidRPr="00C91352">
              <w:rPr>
                <w:rFonts w:ascii="Verdana" w:hAnsi="Verdana" w:cs="Calibri"/>
                <w:w w:val="80"/>
                <w:sz w:val="20"/>
                <w:szCs w:val="20"/>
              </w:rPr>
              <w:t>,</w:t>
            </w:r>
            <w:r w:rsidRPr="00C91352">
              <w:rPr>
                <w:rFonts w:ascii="Verdana" w:hAnsi="Verdana" w:cs="Calibri"/>
                <w:w w:val="80"/>
                <w:sz w:val="20"/>
                <w:szCs w:val="20"/>
                <w:lang w:val="id-ID"/>
              </w:rPr>
              <w:t>66</w:t>
            </w:r>
          </w:p>
        </w:tc>
        <w:tc>
          <w:tcPr>
            <w:tcW w:w="850" w:type="dxa"/>
            <w:shd w:val="clear" w:color="auto" w:fill="auto"/>
            <w:vAlign w:val="center"/>
          </w:tcPr>
          <w:p w:rsidR="002F2F36" w:rsidRPr="00C91352" w:rsidRDefault="002F2F36" w:rsidP="009F7CC8">
            <w:pPr>
              <w:jc w:val="center"/>
              <w:rPr>
                <w:rFonts w:ascii="Verdana" w:hAnsi="Verdana" w:cs="Calibri"/>
                <w:w w:val="80"/>
                <w:sz w:val="20"/>
                <w:szCs w:val="20"/>
                <w:lang w:val="id-ID"/>
              </w:rPr>
            </w:pPr>
            <w:r w:rsidRPr="00C91352">
              <w:rPr>
                <w:rFonts w:ascii="Verdana" w:hAnsi="Verdana" w:cs="Calibri"/>
                <w:w w:val="80"/>
                <w:sz w:val="20"/>
                <w:szCs w:val="20"/>
                <w:lang w:val="id-ID"/>
              </w:rPr>
              <w:t>11,05</w:t>
            </w:r>
          </w:p>
        </w:tc>
        <w:tc>
          <w:tcPr>
            <w:tcW w:w="1134" w:type="dxa"/>
            <w:shd w:val="clear" w:color="auto" w:fill="auto"/>
            <w:vAlign w:val="center"/>
          </w:tcPr>
          <w:p w:rsidR="002F2F36" w:rsidRPr="00C91352" w:rsidRDefault="002F2F36" w:rsidP="009F7CC8">
            <w:pPr>
              <w:jc w:val="center"/>
              <w:rPr>
                <w:rFonts w:ascii="Verdana" w:hAnsi="Verdana" w:cs="Calibri"/>
                <w:w w:val="80"/>
                <w:sz w:val="20"/>
                <w:szCs w:val="20"/>
                <w:lang w:val="id-ID"/>
              </w:rPr>
            </w:pPr>
            <w:r w:rsidRPr="00C91352">
              <w:rPr>
                <w:rFonts w:ascii="Verdana" w:hAnsi="Verdana" w:cs="Calibri"/>
                <w:w w:val="80"/>
                <w:sz w:val="20"/>
                <w:szCs w:val="20"/>
                <w:lang w:val="id-ID"/>
              </w:rPr>
              <w:t>11,17</w:t>
            </w:r>
          </w:p>
        </w:tc>
      </w:tr>
      <w:tr w:rsidR="002F2F36" w:rsidRPr="00C91352" w:rsidTr="002F2F36">
        <w:trPr>
          <w:trHeight w:val="582"/>
          <w:jc w:val="center"/>
        </w:trPr>
        <w:tc>
          <w:tcPr>
            <w:tcW w:w="3119" w:type="dxa"/>
            <w:shd w:val="clear" w:color="auto" w:fill="auto"/>
            <w:vAlign w:val="center"/>
          </w:tcPr>
          <w:p w:rsidR="002F2F36" w:rsidRPr="00C91352" w:rsidRDefault="002F2F36" w:rsidP="009F7CC8">
            <w:pPr>
              <w:tabs>
                <w:tab w:val="left" w:pos="1200"/>
              </w:tabs>
              <w:jc w:val="center"/>
              <w:rPr>
                <w:rFonts w:ascii="Verdana" w:hAnsi="Verdana" w:cs="Arial"/>
                <w:noProof/>
                <w:w w:val="80"/>
                <w:sz w:val="20"/>
                <w:szCs w:val="20"/>
                <w:lang w:val="id-ID"/>
              </w:rPr>
            </w:pPr>
            <w:r w:rsidRPr="00C91352">
              <w:rPr>
                <w:rFonts w:ascii="Verdana" w:hAnsi="Verdana" w:cs="Arial"/>
                <w:noProof/>
                <w:w w:val="80"/>
                <w:sz w:val="20"/>
                <w:szCs w:val="20"/>
                <w:lang w:val="id-ID"/>
              </w:rPr>
              <w:t>Atas Dasar</w:t>
            </w:r>
          </w:p>
          <w:p w:rsidR="002F2F36" w:rsidRPr="00C91352" w:rsidRDefault="002F2F36" w:rsidP="009F7CC8">
            <w:pPr>
              <w:tabs>
                <w:tab w:val="left" w:pos="1200"/>
              </w:tabs>
              <w:jc w:val="center"/>
              <w:rPr>
                <w:rFonts w:ascii="Verdana" w:hAnsi="Verdana" w:cs="Arial"/>
                <w:noProof/>
                <w:w w:val="80"/>
                <w:sz w:val="20"/>
                <w:szCs w:val="20"/>
                <w:lang w:val="id-ID"/>
              </w:rPr>
            </w:pPr>
            <w:r w:rsidRPr="00C91352">
              <w:rPr>
                <w:rFonts w:ascii="Verdana" w:hAnsi="Verdana" w:cs="Arial"/>
                <w:noProof/>
                <w:w w:val="80"/>
                <w:sz w:val="20"/>
                <w:szCs w:val="20"/>
                <w:lang w:val="id-ID"/>
              </w:rPr>
              <w:t>Harga Konstan</w:t>
            </w:r>
          </w:p>
        </w:tc>
        <w:tc>
          <w:tcPr>
            <w:tcW w:w="850" w:type="dxa"/>
            <w:shd w:val="clear" w:color="auto" w:fill="auto"/>
            <w:vAlign w:val="center"/>
          </w:tcPr>
          <w:p w:rsidR="002F2F36" w:rsidRPr="00C91352" w:rsidRDefault="002F2F36" w:rsidP="009F7CC8">
            <w:pPr>
              <w:jc w:val="center"/>
              <w:rPr>
                <w:rFonts w:ascii="Verdana" w:hAnsi="Verdana" w:cs="Calibri"/>
                <w:w w:val="80"/>
                <w:sz w:val="20"/>
                <w:szCs w:val="20"/>
              </w:rPr>
            </w:pPr>
            <w:r w:rsidRPr="00C91352">
              <w:rPr>
                <w:rFonts w:ascii="Verdana" w:hAnsi="Verdana" w:cs="Calibri"/>
                <w:w w:val="80"/>
                <w:sz w:val="20"/>
                <w:szCs w:val="20"/>
              </w:rPr>
              <w:t>5,05</w:t>
            </w:r>
          </w:p>
        </w:tc>
        <w:tc>
          <w:tcPr>
            <w:tcW w:w="709" w:type="dxa"/>
            <w:shd w:val="clear" w:color="auto" w:fill="auto"/>
            <w:vAlign w:val="center"/>
          </w:tcPr>
          <w:p w:rsidR="002F2F36" w:rsidRPr="00C91352" w:rsidRDefault="002F2F36" w:rsidP="009F7CC8">
            <w:pPr>
              <w:jc w:val="center"/>
              <w:rPr>
                <w:rFonts w:ascii="Verdana" w:hAnsi="Verdana" w:cs="Calibri"/>
                <w:w w:val="80"/>
                <w:sz w:val="20"/>
                <w:szCs w:val="20"/>
              </w:rPr>
            </w:pPr>
            <w:r w:rsidRPr="00C91352">
              <w:rPr>
                <w:rFonts w:ascii="Verdana" w:hAnsi="Verdana" w:cs="Calibri"/>
                <w:w w:val="80"/>
                <w:sz w:val="20"/>
                <w:szCs w:val="20"/>
              </w:rPr>
              <w:t>3,59</w:t>
            </w:r>
          </w:p>
        </w:tc>
        <w:tc>
          <w:tcPr>
            <w:tcW w:w="851" w:type="dxa"/>
            <w:shd w:val="clear" w:color="auto" w:fill="auto"/>
            <w:vAlign w:val="center"/>
          </w:tcPr>
          <w:p w:rsidR="002F2F36" w:rsidRPr="00C91352" w:rsidRDefault="002F2F36" w:rsidP="009F7CC8">
            <w:pPr>
              <w:jc w:val="center"/>
              <w:rPr>
                <w:rFonts w:ascii="Verdana" w:hAnsi="Verdana" w:cs="Calibri"/>
                <w:w w:val="80"/>
                <w:sz w:val="20"/>
                <w:szCs w:val="20"/>
                <w:lang w:val="id-ID"/>
              </w:rPr>
            </w:pPr>
            <w:r w:rsidRPr="00C91352">
              <w:rPr>
                <w:rFonts w:ascii="Verdana" w:hAnsi="Verdana" w:cs="Calibri"/>
                <w:w w:val="80"/>
                <w:sz w:val="20"/>
                <w:szCs w:val="20"/>
              </w:rPr>
              <w:t>6,</w:t>
            </w:r>
            <w:r w:rsidRPr="00C91352">
              <w:rPr>
                <w:rFonts w:ascii="Verdana" w:hAnsi="Verdana" w:cs="Calibri"/>
                <w:w w:val="80"/>
                <w:sz w:val="20"/>
                <w:szCs w:val="20"/>
                <w:lang w:val="id-ID"/>
              </w:rPr>
              <w:t>16</w:t>
            </w:r>
          </w:p>
        </w:tc>
        <w:tc>
          <w:tcPr>
            <w:tcW w:w="850" w:type="dxa"/>
            <w:shd w:val="clear" w:color="auto" w:fill="auto"/>
            <w:vAlign w:val="center"/>
          </w:tcPr>
          <w:p w:rsidR="002F2F36" w:rsidRPr="00C91352" w:rsidRDefault="002F2F36" w:rsidP="009F7CC8">
            <w:pPr>
              <w:jc w:val="center"/>
              <w:rPr>
                <w:rFonts w:ascii="Verdana" w:hAnsi="Verdana" w:cs="Calibri"/>
                <w:w w:val="80"/>
                <w:sz w:val="20"/>
                <w:szCs w:val="20"/>
                <w:lang w:val="id-ID"/>
              </w:rPr>
            </w:pPr>
            <w:r w:rsidRPr="00C91352">
              <w:rPr>
                <w:rFonts w:ascii="Verdana" w:hAnsi="Verdana" w:cs="Calibri"/>
                <w:w w:val="80"/>
                <w:sz w:val="20"/>
                <w:szCs w:val="20"/>
                <w:lang w:val="id-ID"/>
              </w:rPr>
              <w:t>4,59</w:t>
            </w:r>
          </w:p>
        </w:tc>
        <w:tc>
          <w:tcPr>
            <w:tcW w:w="1134" w:type="dxa"/>
            <w:shd w:val="clear" w:color="auto" w:fill="auto"/>
            <w:vAlign w:val="center"/>
          </w:tcPr>
          <w:p w:rsidR="002F2F36" w:rsidRPr="00C91352" w:rsidRDefault="002F2F36" w:rsidP="009F7CC8">
            <w:pPr>
              <w:jc w:val="center"/>
              <w:rPr>
                <w:rFonts w:ascii="Verdana" w:hAnsi="Verdana" w:cs="Calibri"/>
                <w:w w:val="80"/>
                <w:sz w:val="20"/>
                <w:szCs w:val="20"/>
                <w:lang w:val="id-ID"/>
              </w:rPr>
            </w:pPr>
            <w:r w:rsidRPr="00C91352">
              <w:rPr>
                <w:rFonts w:ascii="Verdana" w:hAnsi="Verdana" w:cs="Calibri"/>
                <w:w w:val="80"/>
                <w:sz w:val="20"/>
                <w:szCs w:val="20"/>
                <w:lang w:val="id-ID"/>
              </w:rPr>
              <w:t>4,24</w:t>
            </w:r>
          </w:p>
        </w:tc>
      </w:tr>
    </w:tbl>
    <w:p w:rsidR="002F2F36" w:rsidRDefault="009F7CC8" w:rsidP="009F7CC8">
      <w:pPr>
        <w:spacing w:line="360" w:lineRule="auto"/>
        <w:jc w:val="both"/>
        <w:rPr>
          <w:rFonts w:ascii="Verdana" w:hAnsi="Verdana" w:cs="Tahoma"/>
          <w:w w:val="80"/>
          <w:sz w:val="20"/>
        </w:rPr>
      </w:pPr>
      <w:r w:rsidRPr="00C91352">
        <w:rPr>
          <w:rFonts w:ascii="Verdana" w:hAnsi="Verdana" w:cs="Tahoma"/>
          <w:w w:val="80"/>
          <w:sz w:val="20"/>
          <w:lang w:val="id-ID"/>
        </w:rPr>
        <w:t xml:space="preserve">   </w:t>
      </w:r>
      <w:r w:rsidR="002F2F36" w:rsidRPr="00C91352">
        <w:rPr>
          <w:rFonts w:ascii="Verdana" w:hAnsi="Verdana" w:cs="Tahoma"/>
          <w:w w:val="80"/>
          <w:sz w:val="20"/>
          <w:lang w:val="id-ID"/>
        </w:rPr>
        <w:t>Sumber :BPS Kab.Grobogan (data tahun 2014 merupakan angka sementara).</w:t>
      </w:r>
    </w:p>
    <w:p w:rsidR="002510FE" w:rsidRPr="002510FE" w:rsidRDefault="002510FE" w:rsidP="009F7CC8">
      <w:pPr>
        <w:spacing w:line="360" w:lineRule="auto"/>
        <w:jc w:val="both"/>
        <w:rPr>
          <w:rFonts w:ascii="Verdana" w:hAnsi="Verdana" w:cs="Tahoma"/>
          <w:w w:val="80"/>
          <w:sz w:val="20"/>
        </w:rPr>
      </w:pPr>
    </w:p>
    <w:p w:rsidR="009F7CC8" w:rsidRPr="00C91352" w:rsidRDefault="009F7CC8" w:rsidP="009F7CC8">
      <w:pPr>
        <w:autoSpaceDE w:val="0"/>
        <w:autoSpaceDN w:val="0"/>
        <w:adjustRightInd w:val="0"/>
        <w:jc w:val="center"/>
        <w:rPr>
          <w:rFonts w:ascii="Verdana" w:eastAsia="Calibri" w:hAnsi="Verdana" w:cs="Bookman Old Style"/>
          <w:w w:val="80"/>
          <w:lang w:eastAsia="id-ID"/>
        </w:rPr>
      </w:pPr>
      <w:r w:rsidRPr="00C91352">
        <w:rPr>
          <w:rFonts w:ascii="Verdana" w:eastAsia="Calibri" w:hAnsi="Verdana" w:cs="Bookman Old Style"/>
          <w:b/>
          <w:bCs/>
          <w:w w:val="80"/>
          <w:lang w:eastAsia="id-ID"/>
        </w:rPr>
        <w:t>Gambar 3.</w:t>
      </w:r>
      <w:r w:rsidRPr="00C91352">
        <w:rPr>
          <w:rFonts w:ascii="Verdana" w:eastAsia="Calibri" w:hAnsi="Verdana" w:cs="Bookman Old Style"/>
          <w:b/>
          <w:bCs/>
          <w:w w:val="80"/>
          <w:lang w:val="id-ID" w:eastAsia="id-ID"/>
        </w:rPr>
        <w:t>3</w:t>
      </w:r>
      <w:r w:rsidRPr="00C91352">
        <w:rPr>
          <w:rFonts w:ascii="Verdana" w:eastAsia="Calibri" w:hAnsi="Verdana" w:cs="Bookman Old Style"/>
          <w:b/>
          <w:bCs/>
          <w:w w:val="80"/>
          <w:lang w:eastAsia="id-ID"/>
        </w:rPr>
        <w:t>.</w:t>
      </w:r>
    </w:p>
    <w:p w:rsidR="009F7CC8" w:rsidRPr="00C91352" w:rsidRDefault="009F7CC8" w:rsidP="009F7CC8">
      <w:pPr>
        <w:ind w:firstLine="567"/>
        <w:jc w:val="center"/>
        <w:rPr>
          <w:rFonts w:ascii="Verdana" w:hAnsi="Verdana" w:cs="Tahoma"/>
          <w:w w:val="80"/>
          <w:lang w:val="id-ID"/>
        </w:rPr>
      </w:pPr>
      <w:r w:rsidRPr="00C91352">
        <w:rPr>
          <w:rFonts w:ascii="Verdana" w:hAnsi="Verdana" w:cs="Tahoma"/>
          <w:w w:val="80"/>
          <w:lang w:val="id-ID"/>
        </w:rPr>
        <w:t>Pertumbuhan PDRB Kabupaten Grobogan Tahun 2010-2014</w:t>
      </w:r>
    </w:p>
    <w:p w:rsidR="002F2F36" w:rsidRPr="00C91352" w:rsidRDefault="00CC3D8C" w:rsidP="00CC3D8C">
      <w:pPr>
        <w:pStyle w:val="BodyTextIndent2"/>
        <w:spacing w:before="60" w:after="0" w:line="360" w:lineRule="auto"/>
        <w:ind w:left="0" w:firstLine="426"/>
        <w:jc w:val="both"/>
        <w:rPr>
          <w:rFonts w:ascii="Arial" w:hAnsi="Arial" w:cs="Arial"/>
          <w:i/>
          <w:noProof/>
          <w:sz w:val="6"/>
          <w:szCs w:val="6"/>
        </w:rPr>
      </w:pPr>
      <w:r w:rsidRPr="00C91352">
        <w:rPr>
          <w:rFonts w:ascii="Tahoma" w:hAnsi="Tahoma" w:cs="Tahoma"/>
          <w:b/>
          <w:noProof/>
          <w:sz w:val="16"/>
          <w:szCs w:val="16"/>
        </w:rPr>
        <w:drawing>
          <wp:inline distT="0" distB="0" distL="0" distR="0">
            <wp:extent cx="4221746" cy="2298848"/>
            <wp:effectExtent l="19050" t="19050" r="26404" b="25252"/>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29100" cy="2302852"/>
                    </a:xfrm>
                    <a:prstGeom prst="rect">
                      <a:avLst/>
                    </a:prstGeom>
                    <a:noFill/>
                    <a:ln w="19050" cmpd="sng">
                      <a:solidFill>
                        <a:srgbClr val="000000"/>
                      </a:solidFill>
                      <a:miter lim="800000"/>
                      <a:headEnd/>
                      <a:tailEnd/>
                    </a:ln>
                    <a:effectLst/>
                  </pic:spPr>
                </pic:pic>
              </a:graphicData>
            </a:graphic>
          </wp:inline>
        </w:drawing>
      </w:r>
    </w:p>
    <w:p w:rsidR="002F2F36" w:rsidRPr="00C91352" w:rsidRDefault="002F2F36" w:rsidP="002F2F36">
      <w:pPr>
        <w:pStyle w:val="BodyTextIndent"/>
        <w:tabs>
          <w:tab w:val="left" w:pos="3060"/>
        </w:tabs>
        <w:ind w:left="851"/>
        <w:jc w:val="center"/>
        <w:rPr>
          <w:rFonts w:ascii="Tahoma" w:hAnsi="Tahoma" w:cs="Tahoma"/>
          <w:b/>
          <w:sz w:val="8"/>
          <w:szCs w:val="8"/>
          <w:lang w:val="id-ID"/>
        </w:rPr>
      </w:pPr>
    </w:p>
    <w:p w:rsidR="00123DAF" w:rsidRPr="00C91352" w:rsidRDefault="00123DAF" w:rsidP="00EA42C7">
      <w:pPr>
        <w:pStyle w:val="ListParagraph"/>
        <w:numPr>
          <w:ilvl w:val="0"/>
          <w:numId w:val="23"/>
        </w:numPr>
        <w:tabs>
          <w:tab w:val="left" w:pos="567"/>
          <w:tab w:val="left" w:pos="1980"/>
        </w:tabs>
        <w:spacing w:before="120" w:line="360" w:lineRule="auto"/>
        <w:ind w:left="567" w:hanging="567"/>
        <w:jc w:val="both"/>
        <w:rPr>
          <w:rFonts w:ascii="Verdana" w:hAnsi="Verdana" w:cs="Arial"/>
          <w:b/>
          <w:noProof/>
          <w:w w:val="80"/>
          <w:lang w:val="id-ID"/>
        </w:rPr>
      </w:pPr>
      <w:r w:rsidRPr="00C91352">
        <w:rPr>
          <w:rFonts w:ascii="Verdana" w:hAnsi="Verdana" w:cs="Arial"/>
          <w:b/>
          <w:noProof/>
          <w:w w:val="80"/>
          <w:lang w:val="id-ID"/>
        </w:rPr>
        <w:lastRenderedPageBreak/>
        <w:t>Pertumbuhan Sektoral terhadap PDRB</w:t>
      </w:r>
    </w:p>
    <w:p w:rsidR="002F2F36" w:rsidRPr="00C91352" w:rsidRDefault="002F2F36" w:rsidP="009F7CC8">
      <w:pPr>
        <w:spacing w:line="360" w:lineRule="auto"/>
        <w:ind w:firstLine="567"/>
        <w:jc w:val="both"/>
        <w:rPr>
          <w:rFonts w:ascii="Verdana" w:hAnsi="Verdana" w:cs="Tahoma"/>
          <w:w w:val="80"/>
          <w:lang w:val="id-ID"/>
        </w:rPr>
      </w:pPr>
      <w:r w:rsidRPr="00C91352">
        <w:rPr>
          <w:rFonts w:ascii="Verdana" w:hAnsi="Verdana" w:cs="Tahoma"/>
          <w:w w:val="80"/>
          <w:lang w:val="id-ID"/>
        </w:rPr>
        <w:t>Secara keseluruhan pertumbuhan sektoral PDRB pada tahun 2010 sampai dengan 2014 atas dasar harga konstan tahun 2000 dan atas dasar  harga be</w:t>
      </w:r>
      <w:r w:rsidR="009F7CC8" w:rsidRPr="00C91352">
        <w:rPr>
          <w:rFonts w:ascii="Verdana" w:hAnsi="Verdana" w:cs="Tahoma"/>
          <w:w w:val="80"/>
          <w:lang w:val="id-ID"/>
        </w:rPr>
        <w:t>rlaku dapat dilihat pada Tabel 3.3 dan 3.4 sebagai berikut</w:t>
      </w:r>
      <w:r w:rsidRPr="00C91352">
        <w:rPr>
          <w:rFonts w:ascii="Verdana" w:hAnsi="Verdana" w:cs="Tahoma"/>
          <w:w w:val="80"/>
          <w:lang w:val="id-ID"/>
        </w:rPr>
        <w:t xml:space="preserve">: </w:t>
      </w:r>
    </w:p>
    <w:p w:rsidR="002F2F36" w:rsidRPr="00C91352" w:rsidRDefault="002F2F36" w:rsidP="00EA42C7">
      <w:pPr>
        <w:pStyle w:val="ListParagraph"/>
        <w:numPr>
          <w:ilvl w:val="0"/>
          <w:numId w:val="24"/>
        </w:numPr>
        <w:ind w:hanging="1146"/>
        <w:jc w:val="center"/>
        <w:rPr>
          <w:rFonts w:ascii="Tahoma" w:hAnsi="Tahoma" w:cs="Tahoma"/>
          <w:b/>
          <w:noProof/>
        </w:rPr>
      </w:pPr>
    </w:p>
    <w:p w:rsidR="002F2F36" w:rsidRPr="00C91352" w:rsidRDefault="002F2F36" w:rsidP="009F7CC8">
      <w:pPr>
        <w:ind w:firstLine="567"/>
        <w:jc w:val="center"/>
        <w:rPr>
          <w:rFonts w:ascii="Verdana" w:hAnsi="Verdana" w:cs="Tahoma"/>
          <w:w w:val="80"/>
          <w:lang w:val="id-ID"/>
        </w:rPr>
      </w:pPr>
      <w:r w:rsidRPr="00C91352">
        <w:rPr>
          <w:rFonts w:ascii="Verdana" w:hAnsi="Verdana" w:cs="Tahoma"/>
          <w:w w:val="80"/>
          <w:lang w:val="id-ID"/>
        </w:rPr>
        <w:t>Pertumbuhan Sektoral PDRB Tahun 2010-2014</w:t>
      </w:r>
    </w:p>
    <w:p w:rsidR="002F2F36" w:rsidRPr="00C91352" w:rsidRDefault="002F2F36" w:rsidP="009F7CC8">
      <w:pPr>
        <w:ind w:firstLine="567"/>
        <w:jc w:val="center"/>
        <w:rPr>
          <w:rFonts w:ascii="Verdana" w:hAnsi="Verdana" w:cs="Tahoma"/>
          <w:w w:val="80"/>
          <w:lang w:val="id-ID"/>
        </w:rPr>
      </w:pPr>
      <w:r w:rsidRPr="00C91352">
        <w:rPr>
          <w:rFonts w:ascii="Verdana" w:hAnsi="Verdana" w:cs="Tahoma"/>
          <w:w w:val="80"/>
          <w:lang w:val="id-ID"/>
        </w:rPr>
        <w:t xml:space="preserve">Atas Dasar Harga Konstan Tahun 2000 </w:t>
      </w:r>
    </w:p>
    <w:tbl>
      <w:tblPr>
        <w:tblW w:w="7939" w:type="dxa"/>
        <w:tblInd w:w="108" w:type="dxa"/>
        <w:tblLook w:val="04A0"/>
      </w:tblPr>
      <w:tblGrid>
        <w:gridCol w:w="709"/>
        <w:gridCol w:w="2976"/>
        <w:gridCol w:w="737"/>
        <w:gridCol w:w="766"/>
        <w:gridCol w:w="766"/>
        <w:gridCol w:w="764"/>
        <w:gridCol w:w="1221"/>
      </w:tblGrid>
      <w:tr w:rsidR="002F2F36" w:rsidRPr="00C91352" w:rsidTr="009F7CC8">
        <w:trPr>
          <w:trHeight w:val="439"/>
        </w:trPr>
        <w:tc>
          <w:tcPr>
            <w:tcW w:w="709" w:type="dxa"/>
            <w:vMerge w:val="restart"/>
            <w:tcBorders>
              <w:top w:val="single" w:sz="12" w:space="0" w:color="000000"/>
              <w:left w:val="single" w:sz="12" w:space="0" w:color="000000"/>
              <w:bottom w:val="single" w:sz="4" w:space="0" w:color="000000"/>
              <w:right w:val="single" w:sz="4" w:space="0" w:color="000000"/>
            </w:tcBorders>
            <w:shd w:val="clear" w:color="auto" w:fill="F2DBDB" w:themeFill="accent2" w:themeFillTint="33"/>
            <w:noWrap/>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No</w:t>
            </w:r>
          </w:p>
        </w:tc>
        <w:tc>
          <w:tcPr>
            <w:tcW w:w="2976" w:type="dxa"/>
            <w:vMerge w:val="restart"/>
            <w:tcBorders>
              <w:top w:val="single" w:sz="12" w:space="0" w:color="000000"/>
              <w:left w:val="single" w:sz="4" w:space="0" w:color="000000"/>
              <w:bottom w:val="single" w:sz="4" w:space="0" w:color="000000"/>
              <w:right w:val="single" w:sz="4" w:space="0" w:color="000000"/>
            </w:tcBorders>
            <w:shd w:val="clear" w:color="auto" w:fill="F2DBDB" w:themeFill="accent2" w:themeFillTint="33"/>
            <w:noWrap/>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Kelompok Lapangan Usaha</w:t>
            </w:r>
          </w:p>
        </w:tc>
        <w:tc>
          <w:tcPr>
            <w:tcW w:w="4254" w:type="dxa"/>
            <w:gridSpan w:val="5"/>
            <w:tcBorders>
              <w:top w:val="single" w:sz="12" w:space="0" w:color="000000"/>
              <w:left w:val="nil"/>
              <w:bottom w:val="single" w:sz="4" w:space="0" w:color="000000"/>
              <w:right w:val="single" w:sz="12" w:space="0" w:color="000000"/>
            </w:tcBorders>
            <w:shd w:val="clear" w:color="auto" w:fill="F2DBDB" w:themeFill="accent2" w:themeFillTint="33"/>
            <w:noWrap/>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TAHUN</w:t>
            </w:r>
          </w:p>
        </w:tc>
      </w:tr>
      <w:tr w:rsidR="002F2F36" w:rsidRPr="00C91352" w:rsidTr="009F7CC8">
        <w:trPr>
          <w:trHeight w:val="439"/>
        </w:trPr>
        <w:tc>
          <w:tcPr>
            <w:tcW w:w="709" w:type="dxa"/>
            <w:vMerge/>
            <w:tcBorders>
              <w:top w:val="single" w:sz="8" w:space="0" w:color="000000"/>
              <w:left w:val="single" w:sz="12" w:space="0" w:color="000000"/>
              <w:bottom w:val="single" w:sz="4" w:space="0" w:color="000000"/>
              <w:right w:val="single" w:sz="4" w:space="0" w:color="000000"/>
            </w:tcBorders>
            <w:shd w:val="clear" w:color="auto" w:fill="F2DBDB" w:themeFill="accent2" w:themeFillTint="33"/>
            <w:vAlign w:val="center"/>
            <w:hideMark/>
          </w:tcPr>
          <w:p w:rsidR="002F2F36" w:rsidRPr="00C91352" w:rsidRDefault="002F2F36" w:rsidP="009F7CC8">
            <w:pPr>
              <w:jc w:val="center"/>
              <w:rPr>
                <w:rFonts w:ascii="Verdana" w:hAnsi="Verdana" w:cs="Arial"/>
                <w:b/>
                <w:w w:val="80"/>
                <w:sz w:val="20"/>
                <w:szCs w:val="20"/>
                <w:lang w:val="id-ID" w:eastAsia="id-ID"/>
              </w:rPr>
            </w:pPr>
          </w:p>
        </w:tc>
        <w:tc>
          <w:tcPr>
            <w:tcW w:w="2976" w:type="dxa"/>
            <w:vMerge/>
            <w:tcBorders>
              <w:top w:val="single" w:sz="8" w:space="0" w:color="000000"/>
              <w:left w:val="single" w:sz="4" w:space="0" w:color="000000"/>
              <w:bottom w:val="single" w:sz="4" w:space="0" w:color="000000"/>
              <w:right w:val="single" w:sz="4" w:space="0" w:color="000000"/>
            </w:tcBorders>
            <w:shd w:val="clear" w:color="auto" w:fill="F2DBDB" w:themeFill="accent2" w:themeFillTint="33"/>
            <w:vAlign w:val="center"/>
            <w:hideMark/>
          </w:tcPr>
          <w:p w:rsidR="002F2F36" w:rsidRPr="00C91352" w:rsidRDefault="002F2F36" w:rsidP="009F7CC8">
            <w:pPr>
              <w:jc w:val="center"/>
              <w:rPr>
                <w:rFonts w:ascii="Verdana" w:hAnsi="Verdana" w:cs="Arial"/>
                <w:b/>
                <w:w w:val="80"/>
                <w:sz w:val="20"/>
                <w:szCs w:val="20"/>
                <w:lang w:val="id-ID" w:eastAsia="id-ID"/>
              </w:rPr>
            </w:pPr>
          </w:p>
        </w:tc>
        <w:tc>
          <w:tcPr>
            <w:tcW w:w="737" w:type="dxa"/>
            <w:tcBorders>
              <w:top w:val="nil"/>
              <w:left w:val="nil"/>
              <w:bottom w:val="single" w:sz="4" w:space="0" w:color="000000"/>
              <w:right w:val="single" w:sz="4" w:space="0" w:color="000000"/>
            </w:tcBorders>
            <w:shd w:val="clear" w:color="auto" w:fill="F2DBDB" w:themeFill="accent2" w:themeFillTint="33"/>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2010</w:t>
            </w:r>
          </w:p>
        </w:tc>
        <w:tc>
          <w:tcPr>
            <w:tcW w:w="766" w:type="dxa"/>
            <w:tcBorders>
              <w:top w:val="nil"/>
              <w:left w:val="nil"/>
              <w:bottom w:val="single" w:sz="4" w:space="0" w:color="000000"/>
              <w:right w:val="single" w:sz="4" w:space="0" w:color="000000"/>
            </w:tcBorders>
            <w:shd w:val="clear" w:color="auto" w:fill="F2DBDB" w:themeFill="accent2" w:themeFillTint="33"/>
            <w:noWrap/>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2011</w:t>
            </w:r>
          </w:p>
        </w:tc>
        <w:tc>
          <w:tcPr>
            <w:tcW w:w="766" w:type="dxa"/>
            <w:tcBorders>
              <w:top w:val="nil"/>
              <w:left w:val="nil"/>
              <w:bottom w:val="single" w:sz="4" w:space="0" w:color="000000"/>
              <w:right w:val="single" w:sz="4" w:space="0" w:color="000000"/>
            </w:tcBorders>
            <w:shd w:val="clear" w:color="auto" w:fill="F2DBDB" w:themeFill="accent2" w:themeFillTint="33"/>
            <w:noWrap/>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 xml:space="preserve">2012 </w:t>
            </w:r>
          </w:p>
        </w:tc>
        <w:tc>
          <w:tcPr>
            <w:tcW w:w="764" w:type="dxa"/>
            <w:tcBorders>
              <w:top w:val="nil"/>
              <w:left w:val="nil"/>
              <w:bottom w:val="single" w:sz="4" w:space="0" w:color="000000"/>
              <w:right w:val="single" w:sz="4" w:space="0" w:color="auto"/>
            </w:tcBorders>
            <w:shd w:val="clear" w:color="auto" w:fill="F2DBDB" w:themeFill="accent2" w:themeFillTint="33"/>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2013</w:t>
            </w:r>
          </w:p>
        </w:tc>
        <w:tc>
          <w:tcPr>
            <w:tcW w:w="1221" w:type="dxa"/>
            <w:tcBorders>
              <w:top w:val="nil"/>
              <w:left w:val="single" w:sz="4" w:space="0" w:color="auto"/>
              <w:bottom w:val="single" w:sz="4" w:space="0" w:color="000000"/>
              <w:right w:val="single" w:sz="12" w:space="0" w:color="000000"/>
            </w:tcBorders>
            <w:shd w:val="clear" w:color="auto" w:fill="F2DBDB" w:themeFill="accent2" w:themeFillTint="33"/>
            <w:vAlign w:val="center"/>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2014</w:t>
            </w:r>
            <w:r w:rsidRPr="00C91352">
              <w:rPr>
                <w:rFonts w:ascii="Verdana" w:hAnsi="Verdana" w:cs="Calibri"/>
                <w:b/>
                <w:w w:val="80"/>
                <w:sz w:val="20"/>
                <w:szCs w:val="20"/>
                <w:lang w:val="id-ID" w:eastAsia="id-ID"/>
              </w:rPr>
              <w:t>*)</w:t>
            </w:r>
          </w:p>
        </w:tc>
      </w:tr>
      <w:tr w:rsidR="002F2F36" w:rsidRPr="00C91352" w:rsidTr="009F7CC8">
        <w:trPr>
          <w:trHeight w:val="109"/>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1</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Petanian</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3,84</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0,73</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5,03</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rPr>
              <w:t>0,</w:t>
            </w:r>
            <w:r w:rsidRPr="00C91352">
              <w:rPr>
                <w:rFonts w:ascii="Verdana" w:hAnsi="Verdana" w:cs="Arial"/>
                <w:w w:val="80"/>
                <w:sz w:val="20"/>
                <w:szCs w:val="20"/>
                <w:lang w:val="id-ID"/>
              </w:rPr>
              <w:t>68</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lang w:val="id-ID"/>
              </w:rPr>
              <w:t>-0,62</w:t>
            </w:r>
          </w:p>
        </w:tc>
      </w:tr>
      <w:tr w:rsidR="002F2F36" w:rsidRPr="00C91352" w:rsidTr="00A304F1">
        <w:trPr>
          <w:trHeight w:val="276"/>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2</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Pertambangan dan Penggalian</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6,12</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6,94</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13,82</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jc w:val="center"/>
              <w:rPr>
                <w:rFonts w:ascii="Verdana" w:hAnsi="Verdana" w:cs="Arial"/>
                <w:w w:val="80"/>
                <w:sz w:val="20"/>
                <w:szCs w:val="20"/>
              </w:rPr>
            </w:pPr>
            <w:r w:rsidRPr="00C91352">
              <w:rPr>
                <w:rFonts w:ascii="Verdana" w:hAnsi="Verdana" w:cs="Arial"/>
                <w:w w:val="80"/>
                <w:sz w:val="20"/>
                <w:szCs w:val="20"/>
                <w:lang w:val="id-ID"/>
              </w:rPr>
              <w:t>8</w:t>
            </w:r>
            <w:r w:rsidRPr="00C91352">
              <w:rPr>
                <w:rFonts w:ascii="Verdana" w:hAnsi="Verdana" w:cs="Arial"/>
                <w:w w:val="80"/>
                <w:sz w:val="20"/>
                <w:szCs w:val="20"/>
              </w:rPr>
              <w:t>,14</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lang w:val="id-ID"/>
              </w:rPr>
              <w:t>7,31</w:t>
            </w:r>
          </w:p>
        </w:tc>
      </w:tr>
      <w:tr w:rsidR="002F2F36" w:rsidRPr="00C91352" w:rsidTr="00A304F1">
        <w:trPr>
          <w:trHeight w:val="279"/>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3</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Industri Pengolahan</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6,19</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5,60</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5,62</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jc w:val="center"/>
              <w:rPr>
                <w:rFonts w:ascii="Verdana" w:hAnsi="Verdana" w:cs="Arial"/>
                <w:w w:val="80"/>
                <w:sz w:val="20"/>
                <w:szCs w:val="20"/>
              </w:rPr>
            </w:pPr>
            <w:r w:rsidRPr="00C91352">
              <w:rPr>
                <w:rFonts w:ascii="Verdana" w:hAnsi="Verdana" w:cs="Arial"/>
                <w:w w:val="80"/>
                <w:sz w:val="20"/>
                <w:szCs w:val="20"/>
              </w:rPr>
              <w:t>6,28</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lang w:val="id-ID"/>
              </w:rPr>
              <w:t>6,94</w:t>
            </w:r>
          </w:p>
        </w:tc>
      </w:tr>
      <w:tr w:rsidR="002F2F36" w:rsidRPr="00C91352" w:rsidTr="00A304F1">
        <w:trPr>
          <w:trHeight w:val="270"/>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4</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Listrik, Gas dan Air Bersih</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6,15</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4,61</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6,02</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jc w:val="center"/>
              <w:rPr>
                <w:rFonts w:ascii="Verdana" w:hAnsi="Verdana" w:cs="Arial"/>
                <w:w w:val="80"/>
                <w:sz w:val="20"/>
                <w:szCs w:val="20"/>
              </w:rPr>
            </w:pPr>
            <w:r w:rsidRPr="00C91352">
              <w:rPr>
                <w:rFonts w:ascii="Verdana" w:hAnsi="Verdana" w:cs="Arial"/>
                <w:w w:val="80"/>
                <w:sz w:val="20"/>
                <w:szCs w:val="20"/>
              </w:rPr>
              <w:t>7,36</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lang w:val="id-ID"/>
              </w:rPr>
              <w:t>6,32</w:t>
            </w:r>
          </w:p>
        </w:tc>
      </w:tr>
      <w:tr w:rsidR="002F2F36" w:rsidRPr="00C91352" w:rsidTr="00A304F1">
        <w:trPr>
          <w:trHeight w:val="259"/>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5</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Bangunan/Konstruksi</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6,95</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5,06</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7,21</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jc w:val="center"/>
              <w:rPr>
                <w:rFonts w:ascii="Verdana" w:hAnsi="Verdana" w:cs="Arial"/>
                <w:w w:val="80"/>
                <w:sz w:val="20"/>
                <w:szCs w:val="20"/>
              </w:rPr>
            </w:pPr>
            <w:r w:rsidRPr="00C91352">
              <w:rPr>
                <w:rFonts w:ascii="Verdana" w:hAnsi="Verdana" w:cs="Arial"/>
                <w:w w:val="80"/>
                <w:sz w:val="20"/>
                <w:szCs w:val="20"/>
              </w:rPr>
              <w:t>7,13</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lang w:val="id-ID"/>
              </w:rPr>
              <w:t>6,13</w:t>
            </w:r>
          </w:p>
        </w:tc>
      </w:tr>
      <w:tr w:rsidR="002F2F36" w:rsidRPr="00C91352" w:rsidTr="00A304F1">
        <w:trPr>
          <w:trHeight w:val="278"/>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Perdagangan, Hotel dan Restauran</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5,44</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4,24</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7,02</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rPr>
              <w:t>6,</w:t>
            </w:r>
            <w:r w:rsidRPr="00C91352">
              <w:rPr>
                <w:rFonts w:ascii="Verdana" w:hAnsi="Verdana" w:cs="Arial"/>
                <w:w w:val="80"/>
                <w:sz w:val="20"/>
                <w:szCs w:val="20"/>
                <w:lang w:val="id-ID"/>
              </w:rPr>
              <w:t>94</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lang w:val="id-ID"/>
              </w:rPr>
              <w:t>7,76</w:t>
            </w:r>
          </w:p>
        </w:tc>
      </w:tr>
      <w:tr w:rsidR="002F2F36" w:rsidRPr="00C91352" w:rsidTr="00A304F1">
        <w:trPr>
          <w:trHeight w:val="267"/>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7</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Angkutan dan Komunikasi</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5,69</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6,74</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8,07</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rPr>
              <w:t>7,</w:t>
            </w:r>
            <w:r w:rsidRPr="00C91352">
              <w:rPr>
                <w:rFonts w:ascii="Verdana" w:hAnsi="Verdana" w:cs="Arial"/>
                <w:w w:val="80"/>
                <w:sz w:val="20"/>
                <w:szCs w:val="20"/>
                <w:lang w:val="id-ID"/>
              </w:rPr>
              <w:t>09</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lang w:val="id-ID"/>
              </w:rPr>
              <w:t>7,66</w:t>
            </w:r>
          </w:p>
        </w:tc>
      </w:tr>
      <w:tr w:rsidR="002F2F36" w:rsidRPr="00C91352" w:rsidTr="00A304F1">
        <w:trPr>
          <w:trHeight w:val="406"/>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8</w:t>
            </w:r>
          </w:p>
        </w:tc>
        <w:tc>
          <w:tcPr>
            <w:tcW w:w="297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Keungan, Persewaan dan Jasa Penunjang Keuangan</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5,39</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6,06</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6,78</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lang w:val="id-ID"/>
              </w:rPr>
              <w:t>9</w:t>
            </w:r>
            <w:r w:rsidRPr="00C91352">
              <w:rPr>
                <w:rFonts w:ascii="Verdana" w:hAnsi="Verdana" w:cs="Arial"/>
                <w:w w:val="80"/>
                <w:sz w:val="20"/>
                <w:szCs w:val="20"/>
              </w:rPr>
              <w:t>,</w:t>
            </w:r>
            <w:r w:rsidRPr="00C91352">
              <w:rPr>
                <w:rFonts w:ascii="Verdana" w:hAnsi="Verdana" w:cs="Arial"/>
                <w:w w:val="80"/>
                <w:sz w:val="20"/>
                <w:szCs w:val="20"/>
                <w:lang w:val="id-ID"/>
              </w:rPr>
              <w:t>96</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lang w:val="id-ID"/>
              </w:rPr>
              <w:t>7,73</w:t>
            </w:r>
          </w:p>
        </w:tc>
      </w:tr>
      <w:tr w:rsidR="002F2F36" w:rsidRPr="00C91352" w:rsidTr="009F7CC8">
        <w:trPr>
          <w:trHeight w:val="109"/>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9</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Jasa-Jasa</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6,34</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6,67</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6,33</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rPr>
              <w:t>6,</w:t>
            </w:r>
            <w:r w:rsidRPr="00C91352">
              <w:rPr>
                <w:rFonts w:ascii="Verdana" w:hAnsi="Verdana" w:cs="Arial"/>
                <w:w w:val="80"/>
                <w:sz w:val="20"/>
                <w:szCs w:val="20"/>
                <w:lang w:val="id-ID"/>
              </w:rPr>
              <w:t>08</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lang w:val="id-ID"/>
              </w:rPr>
              <w:t>6,75</w:t>
            </w:r>
          </w:p>
        </w:tc>
      </w:tr>
      <w:tr w:rsidR="002F2F36" w:rsidRPr="00C91352" w:rsidTr="009F7CC8">
        <w:trPr>
          <w:trHeight w:val="109"/>
        </w:trPr>
        <w:tc>
          <w:tcPr>
            <w:tcW w:w="709" w:type="dxa"/>
            <w:tcBorders>
              <w:top w:val="nil"/>
              <w:left w:val="single" w:sz="12" w:space="0" w:color="000000"/>
              <w:bottom w:val="single" w:sz="12" w:space="0" w:color="000000"/>
              <w:right w:val="single" w:sz="4" w:space="0" w:color="000000"/>
            </w:tcBorders>
            <w:shd w:val="clear" w:color="auto" w:fill="auto"/>
            <w:noWrap/>
            <w:vAlign w:val="center"/>
            <w:hideMark/>
          </w:tcPr>
          <w:p w:rsidR="002F2F36" w:rsidRPr="00C91352" w:rsidRDefault="002F2F36" w:rsidP="009F7CC8">
            <w:pPr>
              <w:jc w:val="center"/>
              <w:rPr>
                <w:rFonts w:ascii="Verdana" w:hAnsi="Verdana" w:cs="Arial"/>
                <w:w w:val="80"/>
                <w:sz w:val="20"/>
                <w:szCs w:val="20"/>
                <w:lang w:val="id-ID" w:eastAsia="id-ID"/>
              </w:rPr>
            </w:pPr>
          </w:p>
        </w:tc>
        <w:tc>
          <w:tcPr>
            <w:tcW w:w="2976" w:type="dxa"/>
            <w:tcBorders>
              <w:top w:val="nil"/>
              <w:left w:val="nil"/>
              <w:bottom w:val="single" w:sz="12" w:space="0" w:color="000000"/>
              <w:right w:val="single" w:sz="4" w:space="0" w:color="000000"/>
            </w:tcBorders>
            <w:shd w:val="clear" w:color="auto" w:fill="auto"/>
            <w:noWrap/>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Jumlah</w:t>
            </w:r>
          </w:p>
        </w:tc>
        <w:tc>
          <w:tcPr>
            <w:tcW w:w="737" w:type="dxa"/>
            <w:tcBorders>
              <w:top w:val="nil"/>
              <w:left w:val="nil"/>
              <w:bottom w:val="single" w:sz="12"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5,05</w:t>
            </w:r>
          </w:p>
        </w:tc>
        <w:tc>
          <w:tcPr>
            <w:tcW w:w="766" w:type="dxa"/>
            <w:tcBorders>
              <w:top w:val="nil"/>
              <w:left w:val="nil"/>
              <w:bottom w:val="single" w:sz="12"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3,59</w:t>
            </w:r>
          </w:p>
        </w:tc>
        <w:tc>
          <w:tcPr>
            <w:tcW w:w="766" w:type="dxa"/>
            <w:tcBorders>
              <w:top w:val="nil"/>
              <w:left w:val="nil"/>
              <w:bottom w:val="single" w:sz="12" w:space="0" w:color="000000"/>
              <w:right w:val="single" w:sz="4" w:space="0" w:color="000000"/>
            </w:tcBorders>
            <w:shd w:val="clear" w:color="auto" w:fill="auto"/>
            <w:vAlign w:val="center"/>
            <w:hideMark/>
          </w:tcPr>
          <w:p w:rsidR="002F2F36" w:rsidRPr="00C91352" w:rsidRDefault="002F2F36" w:rsidP="009F7CC8">
            <w:pPr>
              <w:jc w:val="center"/>
              <w:rPr>
                <w:rFonts w:ascii="Verdana" w:hAnsi="Verdana" w:cs="Arial"/>
                <w:w w:val="80"/>
                <w:sz w:val="20"/>
                <w:szCs w:val="20"/>
                <w:lang w:val="id-ID" w:eastAsia="id-ID"/>
              </w:rPr>
            </w:pPr>
            <w:r w:rsidRPr="00C91352">
              <w:rPr>
                <w:rFonts w:ascii="Verdana" w:hAnsi="Verdana" w:cs="Arial"/>
                <w:w w:val="80"/>
                <w:sz w:val="20"/>
                <w:szCs w:val="20"/>
                <w:lang w:val="id-ID" w:eastAsia="id-ID"/>
              </w:rPr>
              <w:t>6,16</w:t>
            </w:r>
          </w:p>
        </w:tc>
        <w:tc>
          <w:tcPr>
            <w:tcW w:w="764" w:type="dxa"/>
            <w:tcBorders>
              <w:top w:val="nil"/>
              <w:left w:val="nil"/>
              <w:bottom w:val="single" w:sz="12" w:space="0" w:color="000000"/>
              <w:right w:val="single" w:sz="4" w:space="0" w:color="auto"/>
            </w:tcBorders>
            <w:shd w:val="clear" w:color="auto" w:fill="auto"/>
            <w:vAlign w:val="center"/>
            <w:hideMark/>
          </w:tcPr>
          <w:p w:rsidR="002F2F36" w:rsidRPr="00C91352" w:rsidRDefault="002F2F36" w:rsidP="009F7CC8">
            <w:pPr>
              <w:jc w:val="center"/>
              <w:rPr>
                <w:rFonts w:ascii="Verdana" w:hAnsi="Verdana" w:cs="Arial"/>
                <w:w w:val="80"/>
                <w:sz w:val="20"/>
                <w:szCs w:val="20"/>
              </w:rPr>
            </w:pPr>
            <w:r w:rsidRPr="00C91352">
              <w:rPr>
                <w:rFonts w:ascii="Verdana" w:hAnsi="Verdana" w:cs="Arial"/>
                <w:w w:val="80"/>
                <w:sz w:val="20"/>
                <w:szCs w:val="20"/>
              </w:rPr>
              <w:t>4,59</w:t>
            </w:r>
          </w:p>
        </w:tc>
        <w:tc>
          <w:tcPr>
            <w:tcW w:w="1221" w:type="dxa"/>
            <w:tcBorders>
              <w:top w:val="nil"/>
              <w:left w:val="single" w:sz="4" w:space="0" w:color="auto"/>
              <w:bottom w:val="single" w:sz="12" w:space="0" w:color="000000"/>
              <w:right w:val="single" w:sz="12" w:space="0" w:color="000000"/>
            </w:tcBorders>
            <w:shd w:val="clear" w:color="auto" w:fill="auto"/>
            <w:vAlign w:val="center"/>
          </w:tcPr>
          <w:p w:rsidR="002F2F36" w:rsidRPr="00C91352" w:rsidRDefault="002F2F36" w:rsidP="009F7CC8">
            <w:pPr>
              <w:jc w:val="center"/>
              <w:rPr>
                <w:rFonts w:ascii="Verdana" w:hAnsi="Verdana" w:cs="Arial"/>
                <w:w w:val="80"/>
                <w:sz w:val="20"/>
                <w:szCs w:val="20"/>
                <w:lang w:val="id-ID"/>
              </w:rPr>
            </w:pPr>
            <w:r w:rsidRPr="00C91352">
              <w:rPr>
                <w:rFonts w:ascii="Verdana" w:hAnsi="Verdana" w:cs="Arial"/>
                <w:w w:val="80"/>
                <w:sz w:val="20"/>
                <w:szCs w:val="20"/>
                <w:lang w:val="id-ID"/>
              </w:rPr>
              <w:t>4,24</w:t>
            </w:r>
          </w:p>
        </w:tc>
      </w:tr>
    </w:tbl>
    <w:p w:rsidR="002F2F36" w:rsidRPr="00C91352" w:rsidRDefault="002F2F36" w:rsidP="009F7CC8">
      <w:pPr>
        <w:spacing w:line="360" w:lineRule="auto"/>
        <w:jc w:val="both"/>
        <w:rPr>
          <w:rFonts w:ascii="Verdana" w:hAnsi="Verdana" w:cs="Tahoma"/>
          <w:w w:val="80"/>
          <w:sz w:val="20"/>
          <w:lang w:val="id-ID"/>
        </w:rPr>
      </w:pPr>
      <w:r w:rsidRPr="00C91352">
        <w:rPr>
          <w:rFonts w:ascii="Verdana" w:hAnsi="Verdana" w:cs="Tahoma"/>
          <w:w w:val="80"/>
          <w:sz w:val="20"/>
          <w:lang w:val="id-ID"/>
        </w:rPr>
        <w:t>Sumber :BPS Kab.Grobogan (data tahun 2014 merupakan angka sementara).</w:t>
      </w:r>
    </w:p>
    <w:p w:rsidR="002F2F36" w:rsidRPr="00C91352" w:rsidRDefault="002F2F36" w:rsidP="002F2F36">
      <w:pPr>
        <w:pStyle w:val="BodyTextIndent2"/>
        <w:spacing w:after="0" w:line="360" w:lineRule="auto"/>
        <w:ind w:left="0"/>
        <w:rPr>
          <w:rFonts w:ascii="Tahoma" w:hAnsi="Tahoma" w:cs="Tahoma"/>
          <w:noProof/>
          <w:sz w:val="16"/>
          <w:szCs w:val="16"/>
          <w:highlight w:val="green"/>
        </w:rPr>
      </w:pPr>
    </w:p>
    <w:p w:rsidR="002F2F36" w:rsidRPr="00C91352" w:rsidRDefault="002F2F36" w:rsidP="009F7CC8">
      <w:pPr>
        <w:spacing w:line="360" w:lineRule="auto"/>
        <w:ind w:firstLine="567"/>
        <w:jc w:val="both"/>
        <w:rPr>
          <w:rFonts w:ascii="Verdana" w:hAnsi="Verdana" w:cs="Tahoma"/>
          <w:w w:val="80"/>
          <w:lang w:val="id-ID"/>
        </w:rPr>
      </w:pPr>
      <w:r w:rsidRPr="00C91352">
        <w:rPr>
          <w:rFonts w:ascii="Verdana" w:hAnsi="Verdana" w:cs="Tahoma"/>
          <w:w w:val="80"/>
          <w:lang w:val="id-ID"/>
        </w:rPr>
        <w:t xml:space="preserve">Berdasarkan tabel diatas dapat disimpulkan bahwa pertumbuhan sektoran berdasarkan atas harga konstan </w:t>
      </w:r>
      <w:r w:rsidR="00C83E2A" w:rsidRPr="00C91352">
        <w:rPr>
          <w:rFonts w:ascii="Verdana" w:hAnsi="Verdana" w:cs="Tahoma"/>
          <w:w w:val="80"/>
          <w:lang w:val="id-ID"/>
        </w:rPr>
        <w:t xml:space="preserve">adalah </w:t>
      </w:r>
      <w:r w:rsidRPr="00C91352">
        <w:rPr>
          <w:rFonts w:ascii="Verdana" w:hAnsi="Verdana" w:cs="Tahoma"/>
          <w:w w:val="80"/>
          <w:lang w:val="id-ID"/>
        </w:rPr>
        <w:t xml:space="preserve">sektor perdagangan, hotel dan restoran memiliki pertumbuhan yang paling tinggi, disusul angkutan dan komunikasi serta </w:t>
      </w:r>
      <w:r w:rsidR="00A304F1" w:rsidRPr="00C91352">
        <w:rPr>
          <w:rFonts w:ascii="Verdana" w:hAnsi="Verdana" w:cs="Tahoma"/>
          <w:w w:val="80"/>
          <w:lang w:val="id-ID"/>
        </w:rPr>
        <w:t>keuangan persewaan dan jasa penunjang. Sedangkan sektor yangpaling rendah pertumbuhannnya adalah pertanian.</w:t>
      </w:r>
    </w:p>
    <w:p w:rsidR="002F2F36" w:rsidRPr="00C91352" w:rsidRDefault="002F2F36" w:rsidP="00EA42C7">
      <w:pPr>
        <w:pStyle w:val="ListParagraph"/>
        <w:numPr>
          <w:ilvl w:val="0"/>
          <w:numId w:val="24"/>
        </w:numPr>
        <w:ind w:hanging="1146"/>
        <w:jc w:val="center"/>
        <w:rPr>
          <w:rFonts w:ascii="Tahoma" w:hAnsi="Tahoma" w:cs="Tahoma"/>
          <w:b/>
          <w:noProof/>
        </w:rPr>
      </w:pPr>
    </w:p>
    <w:p w:rsidR="002F2F36" w:rsidRPr="00C91352" w:rsidRDefault="002F2F36" w:rsidP="009F7CC8">
      <w:pPr>
        <w:ind w:firstLine="567"/>
        <w:jc w:val="center"/>
        <w:rPr>
          <w:rFonts w:ascii="Verdana" w:hAnsi="Verdana" w:cs="Tahoma"/>
          <w:w w:val="80"/>
          <w:lang w:val="id-ID"/>
        </w:rPr>
      </w:pPr>
      <w:r w:rsidRPr="00C91352">
        <w:rPr>
          <w:rFonts w:ascii="Verdana" w:hAnsi="Verdana" w:cs="Tahoma"/>
          <w:w w:val="80"/>
          <w:lang w:val="id-ID"/>
        </w:rPr>
        <w:t>Pertumbuhan Sektoral PDRB Tahun 2010-2014</w:t>
      </w:r>
    </w:p>
    <w:p w:rsidR="002F2F36" w:rsidRPr="00C91352" w:rsidRDefault="002F2F36" w:rsidP="009F7CC8">
      <w:pPr>
        <w:ind w:firstLine="567"/>
        <w:jc w:val="center"/>
        <w:rPr>
          <w:rFonts w:ascii="Verdana" w:hAnsi="Verdana" w:cs="Tahoma"/>
          <w:w w:val="80"/>
          <w:lang w:val="id-ID"/>
        </w:rPr>
      </w:pPr>
      <w:r w:rsidRPr="00C91352">
        <w:rPr>
          <w:rFonts w:ascii="Verdana" w:hAnsi="Verdana" w:cs="Tahoma"/>
          <w:w w:val="80"/>
          <w:lang w:val="id-ID"/>
        </w:rPr>
        <w:t>Atas Dasar Harga Berlaku</w:t>
      </w:r>
    </w:p>
    <w:tbl>
      <w:tblPr>
        <w:tblW w:w="7939" w:type="dxa"/>
        <w:tblInd w:w="108" w:type="dxa"/>
        <w:tblLook w:val="04A0"/>
      </w:tblPr>
      <w:tblGrid>
        <w:gridCol w:w="709"/>
        <w:gridCol w:w="2976"/>
        <w:gridCol w:w="737"/>
        <w:gridCol w:w="766"/>
        <w:gridCol w:w="766"/>
        <w:gridCol w:w="764"/>
        <w:gridCol w:w="1221"/>
      </w:tblGrid>
      <w:tr w:rsidR="002F2F36" w:rsidRPr="00C91352" w:rsidTr="00C22D5B">
        <w:trPr>
          <w:trHeight w:val="89"/>
          <w:tblHeader/>
        </w:trPr>
        <w:tc>
          <w:tcPr>
            <w:tcW w:w="709" w:type="dxa"/>
            <w:vMerge w:val="restart"/>
            <w:tcBorders>
              <w:top w:val="single" w:sz="12" w:space="0" w:color="000000"/>
              <w:left w:val="single" w:sz="12" w:space="0" w:color="000000"/>
              <w:bottom w:val="single" w:sz="4" w:space="0" w:color="000000"/>
              <w:right w:val="single" w:sz="4" w:space="0" w:color="000000"/>
            </w:tcBorders>
            <w:shd w:val="clear" w:color="auto" w:fill="F2DBDB" w:themeFill="accent2" w:themeFillTint="33"/>
            <w:noWrap/>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No</w:t>
            </w:r>
          </w:p>
        </w:tc>
        <w:tc>
          <w:tcPr>
            <w:tcW w:w="2976" w:type="dxa"/>
            <w:vMerge w:val="restart"/>
            <w:tcBorders>
              <w:top w:val="single" w:sz="12" w:space="0" w:color="000000"/>
              <w:left w:val="single" w:sz="4" w:space="0" w:color="000000"/>
              <w:bottom w:val="single" w:sz="4" w:space="0" w:color="000000"/>
              <w:right w:val="single" w:sz="4" w:space="0" w:color="000000"/>
            </w:tcBorders>
            <w:shd w:val="clear" w:color="auto" w:fill="F2DBDB" w:themeFill="accent2" w:themeFillTint="33"/>
            <w:noWrap/>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Kelompok Lapangan Usaha</w:t>
            </w:r>
          </w:p>
        </w:tc>
        <w:tc>
          <w:tcPr>
            <w:tcW w:w="4254" w:type="dxa"/>
            <w:gridSpan w:val="5"/>
            <w:tcBorders>
              <w:top w:val="single" w:sz="12" w:space="0" w:color="000000"/>
              <w:left w:val="nil"/>
              <w:bottom w:val="single" w:sz="4" w:space="0" w:color="000000"/>
              <w:right w:val="single" w:sz="12" w:space="0" w:color="000000"/>
            </w:tcBorders>
            <w:shd w:val="clear" w:color="auto" w:fill="F2DBDB" w:themeFill="accent2" w:themeFillTint="33"/>
            <w:noWrap/>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TAHUN</w:t>
            </w:r>
          </w:p>
        </w:tc>
      </w:tr>
      <w:tr w:rsidR="002F2F36" w:rsidRPr="00C91352" w:rsidTr="00C22D5B">
        <w:trPr>
          <w:trHeight w:val="99"/>
          <w:tblHeader/>
        </w:trPr>
        <w:tc>
          <w:tcPr>
            <w:tcW w:w="709" w:type="dxa"/>
            <w:vMerge/>
            <w:tcBorders>
              <w:top w:val="single" w:sz="8" w:space="0" w:color="000000"/>
              <w:left w:val="single" w:sz="12" w:space="0" w:color="000000"/>
              <w:bottom w:val="single" w:sz="4" w:space="0" w:color="000000"/>
              <w:right w:val="single" w:sz="4" w:space="0" w:color="000000"/>
            </w:tcBorders>
            <w:shd w:val="clear" w:color="auto" w:fill="F2DBDB" w:themeFill="accent2" w:themeFillTint="33"/>
            <w:vAlign w:val="center"/>
            <w:hideMark/>
          </w:tcPr>
          <w:p w:rsidR="002F2F36" w:rsidRPr="00C91352" w:rsidRDefault="002F2F36" w:rsidP="009F7CC8">
            <w:pPr>
              <w:jc w:val="center"/>
              <w:rPr>
                <w:rFonts w:ascii="Verdana" w:hAnsi="Verdana" w:cs="Arial"/>
                <w:b/>
                <w:w w:val="80"/>
                <w:sz w:val="20"/>
                <w:szCs w:val="20"/>
                <w:lang w:val="id-ID" w:eastAsia="id-ID"/>
              </w:rPr>
            </w:pPr>
          </w:p>
        </w:tc>
        <w:tc>
          <w:tcPr>
            <w:tcW w:w="2976" w:type="dxa"/>
            <w:vMerge/>
            <w:tcBorders>
              <w:top w:val="single" w:sz="8" w:space="0" w:color="000000"/>
              <w:left w:val="single" w:sz="4" w:space="0" w:color="000000"/>
              <w:bottom w:val="single" w:sz="4" w:space="0" w:color="000000"/>
              <w:right w:val="single" w:sz="4" w:space="0" w:color="000000"/>
            </w:tcBorders>
            <w:shd w:val="clear" w:color="auto" w:fill="F2DBDB" w:themeFill="accent2" w:themeFillTint="33"/>
            <w:vAlign w:val="center"/>
            <w:hideMark/>
          </w:tcPr>
          <w:p w:rsidR="002F2F36" w:rsidRPr="00C91352" w:rsidRDefault="002F2F36" w:rsidP="009F7CC8">
            <w:pPr>
              <w:jc w:val="center"/>
              <w:rPr>
                <w:rFonts w:ascii="Verdana" w:hAnsi="Verdana" w:cs="Arial"/>
                <w:b/>
                <w:w w:val="80"/>
                <w:sz w:val="20"/>
                <w:szCs w:val="20"/>
                <w:lang w:val="id-ID" w:eastAsia="id-ID"/>
              </w:rPr>
            </w:pPr>
          </w:p>
        </w:tc>
        <w:tc>
          <w:tcPr>
            <w:tcW w:w="737" w:type="dxa"/>
            <w:tcBorders>
              <w:top w:val="nil"/>
              <w:left w:val="nil"/>
              <w:bottom w:val="single" w:sz="4" w:space="0" w:color="000000"/>
              <w:right w:val="single" w:sz="4" w:space="0" w:color="000000"/>
            </w:tcBorders>
            <w:shd w:val="clear" w:color="auto" w:fill="F2DBDB" w:themeFill="accent2" w:themeFillTint="33"/>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2010</w:t>
            </w:r>
          </w:p>
        </w:tc>
        <w:tc>
          <w:tcPr>
            <w:tcW w:w="766" w:type="dxa"/>
            <w:tcBorders>
              <w:top w:val="nil"/>
              <w:left w:val="nil"/>
              <w:bottom w:val="single" w:sz="4" w:space="0" w:color="000000"/>
              <w:right w:val="single" w:sz="4" w:space="0" w:color="000000"/>
            </w:tcBorders>
            <w:shd w:val="clear" w:color="auto" w:fill="F2DBDB" w:themeFill="accent2" w:themeFillTint="33"/>
            <w:noWrap/>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2011</w:t>
            </w:r>
          </w:p>
        </w:tc>
        <w:tc>
          <w:tcPr>
            <w:tcW w:w="766" w:type="dxa"/>
            <w:tcBorders>
              <w:top w:val="nil"/>
              <w:left w:val="nil"/>
              <w:bottom w:val="single" w:sz="4" w:space="0" w:color="000000"/>
              <w:right w:val="single" w:sz="4" w:space="0" w:color="000000"/>
            </w:tcBorders>
            <w:shd w:val="clear" w:color="auto" w:fill="F2DBDB" w:themeFill="accent2" w:themeFillTint="33"/>
            <w:noWrap/>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 xml:space="preserve">2012 </w:t>
            </w:r>
          </w:p>
        </w:tc>
        <w:tc>
          <w:tcPr>
            <w:tcW w:w="764" w:type="dxa"/>
            <w:tcBorders>
              <w:top w:val="nil"/>
              <w:left w:val="nil"/>
              <w:bottom w:val="single" w:sz="4" w:space="0" w:color="000000"/>
              <w:right w:val="single" w:sz="4" w:space="0" w:color="auto"/>
            </w:tcBorders>
            <w:shd w:val="clear" w:color="auto" w:fill="F2DBDB" w:themeFill="accent2" w:themeFillTint="33"/>
            <w:vAlign w:val="center"/>
            <w:hideMark/>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2013</w:t>
            </w:r>
          </w:p>
        </w:tc>
        <w:tc>
          <w:tcPr>
            <w:tcW w:w="1221" w:type="dxa"/>
            <w:tcBorders>
              <w:top w:val="nil"/>
              <w:left w:val="single" w:sz="4" w:space="0" w:color="auto"/>
              <w:bottom w:val="single" w:sz="4" w:space="0" w:color="000000"/>
              <w:right w:val="single" w:sz="12" w:space="0" w:color="000000"/>
            </w:tcBorders>
            <w:shd w:val="clear" w:color="auto" w:fill="F2DBDB" w:themeFill="accent2" w:themeFillTint="33"/>
            <w:vAlign w:val="center"/>
          </w:tcPr>
          <w:p w:rsidR="002F2F36" w:rsidRPr="00C91352" w:rsidRDefault="002F2F36" w:rsidP="009F7CC8">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2014</w:t>
            </w:r>
            <w:r w:rsidRPr="00C91352">
              <w:rPr>
                <w:rFonts w:ascii="Verdana" w:hAnsi="Verdana" w:cs="Calibri"/>
                <w:b/>
                <w:w w:val="80"/>
                <w:sz w:val="20"/>
                <w:szCs w:val="20"/>
                <w:lang w:val="id-ID" w:eastAsia="id-ID"/>
              </w:rPr>
              <w:t>*)</w:t>
            </w:r>
          </w:p>
        </w:tc>
      </w:tr>
      <w:tr w:rsidR="002F2F36" w:rsidRPr="00C91352" w:rsidTr="00C22D5B">
        <w:trPr>
          <w:trHeight w:val="109"/>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Petanian</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12,52</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7,35</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12,27</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7,26</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7,97</w:t>
            </w:r>
          </w:p>
        </w:tc>
      </w:tr>
      <w:tr w:rsidR="002F2F36" w:rsidRPr="00C91352" w:rsidTr="00C22D5B">
        <w:trPr>
          <w:trHeight w:val="276"/>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2</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Pertambangan dan Penggalian</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12,07</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11,87</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19,70</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14,13</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13,12</w:t>
            </w:r>
          </w:p>
        </w:tc>
      </w:tr>
      <w:tr w:rsidR="002F2F36" w:rsidRPr="00C91352" w:rsidTr="00C22D5B">
        <w:trPr>
          <w:trHeight w:val="279"/>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3</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Industri Pengolahan</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11,81</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10,37</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11,95</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12,38</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12,84</w:t>
            </w:r>
          </w:p>
        </w:tc>
      </w:tr>
      <w:tr w:rsidR="002F2F36" w:rsidRPr="00C91352" w:rsidTr="00C22D5B">
        <w:trPr>
          <w:trHeight w:val="270"/>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4</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Listrik, Gas dan Air Bersih</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11,18</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10,87</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10,39</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15,76</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12,41</w:t>
            </w:r>
          </w:p>
        </w:tc>
      </w:tr>
      <w:tr w:rsidR="002F2F36" w:rsidRPr="00C91352" w:rsidTr="00C22D5B">
        <w:trPr>
          <w:trHeight w:val="259"/>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5</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Bangunan/Konstruksi</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14,80</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12,60</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13,27</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13,15</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12,14</w:t>
            </w:r>
          </w:p>
        </w:tc>
      </w:tr>
      <w:tr w:rsidR="002F2F36" w:rsidRPr="00C91352" w:rsidTr="00C22D5B">
        <w:trPr>
          <w:trHeight w:val="278"/>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6</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 xml:space="preserve">Perdagangan, Hotel dan </w:t>
            </w:r>
            <w:r w:rsidRPr="00C91352">
              <w:rPr>
                <w:rFonts w:ascii="Verdana" w:hAnsi="Verdana" w:cs="Arial"/>
                <w:w w:val="80"/>
                <w:sz w:val="20"/>
                <w:szCs w:val="20"/>
                <w:lang w:val="id-ID" w:eastAsia="id-ID"/>
              </w:rPr>
              <w:lastRenderedPageBreak/>
              <w:t>Restauran</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lastRenderedPageBreak/>
              <w:t>10,73</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12,02</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13,66</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13,91</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14,31</w:t>
            </w:r>
          </w:p>
        </w:tc>
      </w:tr>
      <w:tr w:rsidR="002F2F36" w:rsidRPr="00C91352" w:rsidTr="00C22D5B">
        <w:trPr>
          <w:trHeight w:val="267"/>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lastRenderedPageBreak/>
              <w:t>7</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Angkutan dan Komunikasi</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11,38</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12,31</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13,68</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15,32</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15,00</w:t>
            </w:r>
          </w:p>
        </w:tc>
      </w:tr>
      <w:tr w:rsidR="002F2F36" w:rsidRPr="00C91352" w:rsidTr="00C22D5B">
        <w:trPr>
          <w:trHeight w:val="406"/>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8</w:t>
            </w:r>
          </w:p>
        </w:tc>
        <w:tc>
          <w:tcPr>
            <w:tcW w:w="297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Keungan, Persewaan dan Jasa Penunjang Keuangan</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13,28</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13,02</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10,96</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15,18</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13,52</w:t>
            </w:r>
          </w:p>
        </w:tc>
      </w:tr>
      <w:tr w:rsidR="002F2F36" w:rsidRPr="00C91352" w:rsidTr="00C22D5B">
        <w:trPr>
          <w:trHeight w:val="252"/>
        </w:trPr>
        <w:tc>
          <w:tcPr>
            <w:tcW w:w="709" w:type="dxa"/>
            <w:tcBorders>
              <w:top w:val="nil"/>
              <w:left w:val="single" w:sz="12" w:space="0" w:color="000000"/>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9</w:t>
            </w:r>
          </w:p>
        </w:tc>
        <w:tc>
          <w:tcPr>
            <w:tcW w:w="2976" w:type="dxa"/>
            <w:tcBorders>
              <w:top w:val="nil"/>
              <w:left w:val="nil"/>
              <w:bottom w:val="single" w:sz="4"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Jasa-Jasa</w:t>
            </w:r>
          </w:p>
        </w:tc>
        <w:tc>
          <w:tcPr>
            <w:tcW w:w="737"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15,62</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10,96</w:t>
            </w:r>
          </w:p>
        </w:tc>
        <w:tc>
          <w:tcPr>
            <w:tcW w:w="766" w:type="dxa"/>
            <w:tcBorders>
              <w:top w:val="nil"/>
              <w:left w:val="nil"/>
              <w:bottom w:val="single" w:sz="4"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12,86</w:t>
            </w:r>
          </w:p>
        </w:tc>
        <w:tc>
          <w:tcPr>
            <w:tcW w:w="764" w:type="dxa"/>
            <w:tcBorders>
              <w:top w:val="nil"/>
              <w:left w:val="nil"/>
              <w:bottom w:val="single" w:sz="4" w:space="0" w:color="000000"/>
              <w:right w:val="single" w:sz="4" w:space="0" w:color="auto"/>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13,05</w:t>
            </w:r>
          </w:p>
        </w:tc>
        <w:tc>
          <w:tcPr>
            <w:tcW w:w="1221" w:type="dxa"/>
            <w:tcBorders>
              <w:top w:val="nil"/>
              <w:left w:val="single" w:sz="4" w:space="0" w:color="auto"/>
              <w:bottom w:val="single" w:sz="4" w:space="0" w:color="000000"/>
              <w:right w:val="single" w:sz="12" w:space="0" w:color="000000"/>
            </w:tcBorders>
            <w:shd w:val="clear" w:color="auto" w:fill="auto"/>
            <w:vAlign w:val="center"/>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12,59</w:t>
            </w:r>
          </w:p>
        </w:tc>
      </w:tr>
      <w:tr w:rsidR="002F2F36" w:rsidRPr="00C91352" w:rsidTr="00C22D5B">
        <w:trPr>
          <w:trHeight w:val="109"/>
        </w:trPr>
        <w:tc>
          <w:tcPr>
            <w:tcW w:w="709" w:type="dxa"/>
            <w:tcBorders>
              <w:top w:val="nil"/>
              <w:left w:val="single" w:sz="12" w:space="0" w:color="000000"/>
              <w:bottom w:val="single" w:sz="12"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p>
        </w:tc>
        <w:tc>
          <w:tcPr>
            <w:tcW w:w="2976" w:type="dxa"/>
            <w:tcBorders>
              <w:top w:val="nil"/>
              <w:left w:val="nil"/>
              <w:bottom w:val="single" w:sz="12" w:space="0" w:color="000000"/>
              <w:right w:val="single" w:sz="4" w:space="0" w:color="000000"/>
            </w:tcBorders>
            <w:shd w:val="clear" w:color="auto" w:fill="auto"/>
            <w:noWrap/>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Jumlah</w:t>
            </w:r>
          </w:p>
        </w:tc>
        <w:tc>
          <w:tcPr>
            <w:tcW w:w="737" w:type="dxa"/>
            <w:tcBorders>
              <w:top w:val="nil"/>
              <w:left w:val="nil"/>
              <w:bottom w:val="single" w:sz="12"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12,75</w:t>
            </w:r>
          </w:p>
        </w:tc>
        <w:tc>
          <w:tcPr>
            <w:tcW w:w="766" w:type="dxa"/>
            <w:tcBorders>
              <w:top w:val="nil"/>
              <w:left w:val="nil"/>
              <w:bottom w:val="single" w:sz="12"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9,88</w:t>
            </w:r>
          </w:p>
        </w:tc>
        <w:tc>
          <w:tcPr>
            <w:tcW w:w="766" w:type="dxa"/>
            <w:tcBorders>
              <w:top w:val="nil"/>
              <w:left w:val="nil"/>
              <w:bottom w:val="single" w:sz="12" w:space="0" w:color="000000"/>
              <w:right w:val="single" w:sz="4" w:space="0" w:color="000000"/>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12,66</w:t>
            </w:r>
          </w:p>
        </w:tc>
        <w:tc>
          <w:tcPr>
            <w:tcW w:w="764" w:type="dxa"/>
            <w:tcBorders>
              <w:top w:val="nil"/>
              <w:left w:val="nil"/>
              <w:bottom w:val="single" w:sz="12" w:space="0" w:color="000000"/>
              <w:right w:val="single" w:sz="4" w:space="0" w:color="auto"/>
            </w:tcBorders>
            <w:shd w:val="clear" w:color="auto" w:fill="auto"/>
            <w:vAlign w:val="center"/>
            <w:hideMark/>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11,05</w:t>
            </w:r>
          </w:p>
        </w:tc>
        <w:tc>
          <w:tcPr>
            <w:tcW w:w="1221" w:type="dxa"/>
            <w:tcBorders>
              <w:top w:val="nil"/>
              <w:left w:val="single" w:sz="4" w:space="0" w:color="auto"/>
              <w:bottom w:val="single" w:sz="12" w:space="0" w:color="000000"/>
              <w:right w:val="single" w:sz="12" w:space="0" w:color="000000"/>
            </w:tcBorders>
            <w:shd w:val="clear" w:color="auto" w:fill="auto"/>
            <w:vAlign w:val="center"/>
          </w:tcPr>
          <w:p w:rsidR="002F2F36" w:rsidRPr="00C91352" w:rsidRDefault="002F2F36"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11,17</w:t>
            </w:r>
          </w:p>
        </w:tc>
      </w:tr>
    </w:tbl>
    <w:p w:rsidR="002F2F36" w:rsidRPr="00C91352" w:rsidRDefault="002F2F36" w:rsidP="009F7CC8">
      <w:pPr>
        <w:spacing w:line="360" w:lineRule="auto"/>
        <w:jc w:val="both"/>
        <w:rPr>
          <w:rFonts w:ascii="Verdana" w:hAnsi="Verdana" w:cs="Tahoma"/>
          <w:w w:val="80"/>
          <w:sz w:val="20"/>
          <w:lang w:val="id-ID"/>
        </w:rPr>
      </w:pPr>
      <w:r w:rsidRPr="00C91352">
        <w:rPr>
          <w:rFonts w:ascii="Verdana" w:hAnsi="Verdana" w:cs="Tahoma"/>
          <w:w w:val="80"/>
          <w:sz w:val="20"/>
          <w:lang w:val="id-ID"/>
        </w:rPr>
        <w:t>Sumber :BPS Kab.Grobogan (data tahun 2014 merupakan angka sementara).</w:t>
      </w:r>
    </w:p>
    <w:p w:rsidR="002F2F36" w:rsidRPr="00C91352" w:rsidRDefault="00C83E2A" w:rsidP="00CD0B1A">
      <w:pPr>
        <w:spacing w:line="360" w:lineRule="auto"/>
        <w:ind w:firstLine="567"/>
        <w:jc w:val="both"/>
        <w:rPr>
          <w:rFonts w:ascii="Verdana" w:hAnsi="Verdana" w:cs="Tahoma"/>
          <w:w w:val="80"/>
          <w:lang w:val="id-ID"/>
        </w:rPr>
      </w:pPr>
      <w:r w:rsidRPr="00C91352">
        <w:rPr>
          <w:rFonts w:ascii="Verdana" w:hAnsi="Verdana" w:cs="Tahoma"/>
          <w:w w:val="80"/>
          <w:lang w:val="id-ID"/>
        </w:rPr>
        <w:t xml:space="preserve">Berdasarkan tabel diatas dapat disimpulkan bahwa pertumbuhan sektoran berdasarkan atas harga konstan adalah sektor angkutan dan komunikasi, perdagangan, hoten dan restoran serta keuangan, persewaan dan jasa penunjung keuangan. Sedangkan sektor yang paling rendah pertumbuhannya adalah pertanian. </w:t>
      </w:r>
    </w:p>
    <w:p w:rsidR="00123DAF" w:rsidRPr="00C91352" w:rsidRDefault="00123DAF" w:rsidP="00EA42C7">
      <w:pPr>
        <w:pStyle w:val="ListParagraph"/>
        <w:numPr>
          <w:ilvl w:val="0"/>
          <w:numId w:val="23"/>
        </w:numPr>
        <w:tabs>
          <w:tab w:val="left" w:pos="567"/>
          <w:tab w:val="left" w:pos="1980"/>
        </w:tabs>
        <w:spacing w:before="120" w:line="360" w:lineRule="auto"/>
        <w:ind w:left="567" w:hanging="567"/>
        <w:jc w:val="both"/>
        <w:rPr>
          <w:rFonts w:ascii="Verdana" w:hAnsi="Verdana" w:cs="Arial"/>
          <w:b/>
          <w:noProof/>
          <w:w w:val="80"/>
        </w:rPr>
      </w:pPr>
      <w:r w:rsidRPr="00C91352">
        <w:rPr>
          <w:rFonts w:ascii="Verdana" w:hAnsi="Verdana" w:cs="Arial"/>
          <w:b/>
          <w:noProof/>
          <w:w w:val="80"/>
          <w:lang w:val="id-ID"/>
        </w:rPr>
        <w:t>Perkembangan</w:t>
      </w:r>
      <w:r w:rsidRPr="00C91352">
        <w:rPr>
          <w:rFonts w:ascii="Verdana" w:hAnsi="Verdana" w:cs="Arial"/>
          <w:b/>
          <w:noProof/>
          <w:w w:val="80"/>
        </w:rPr>
        <w:t xml:space="preserve"> PDRB </w:t>
      </w:r>
    </w:p>
    <w:p w:rsidR="00C83E2A" w:rsidRPr="00C91352" w:rsidRDefault="00C83E2A" w:rsidP="00C83E2A">
      <w:pPr>
        <w:spacing w:line="360" w:lineRule="auto"/>
        <w:ind w:firstLine="567"/>
        <w:jc w:val="both"/>
        <w:rPr>
          <w:rFonts w:ascii="Verdana" w:hAnsi="Verdana" w:cs="Tahoma"/>
          <w:w w:val="80"/>
          <w:lang w:val="id-ID"/>
        </w:rPr>
      </w:pPr>
      <w:r w:rsidRPr="00C91352">
        <w:rPr>
          <w:rFonts w:ascii="Verdana" w:hAnsi="Verdana" w:cs="Tahoma"/>
          <w:w w:val="80"/>
          <w:lang w:val="id-ID"/>
        </w:rPr>
        <w:t xml:space="preserve">Secara sektoral, perkembangan PDRB Atas dasar harga konstan dan atas dasar harga berlaku dari tahun 2010 sampai dengan 2014 dapat dilihat pada Tabel </w:t>
      </w:r>
      <w:r w:rsidR="00714EF6" w:rsidRPr="00C91352">
        <w:rPr>
          <w:rFonts w:ascii="Verdana" w:hAnsi="Verdana" w:cs="Tahoma"/>
          <w:w w:val="80"/>
          <w:lang w:val="id-ID"/>
        </w:rPr>
        <w:t>3.5</w:t>
      </w:r>
      <w:r w:rsidRPr="00C91352">
        <w:rPr>
          <w:rFonts w:ascii="Verdana" w:hAnsi="Verdana" w:cs="Tahoma"/>
          <w:w w:val="80"/>
          <w:lang w:val="id-ID"/>
        </w:rPr>
        <w:t xml:space="preserve"> dan </w:t>
      </w:r>
      <w:r w:rsidR="00714EF6" w:rsidRPr="00C91352">
        <w:rPr>
          <w:rFonts w:ascii="Verdana" w:hAnsi="Verdana" w:cs="Tahoma"/>
          <w:w w:val="80"/>
          <w:lang w:val="id-ID"/>
        </w:rPr>
        <w:t xml:space="preserve">3.6 </w:t>
      </w:r>
      <w:r w:rsidRPr="00C91352">
        <w:rPr>
          <w:rFonts w:ascii="Verdana" w:hAnsi="Verdana" w:cs="Tahoma"/>
          <w:w w:val="80"/>
          <w:lang w:val="id-ID"/>
        </w:rPr>
        <w:t>sebagai</w:t>
      </w:r>
      <w:r w:rsidR="00714EF6" w:rsidRPr="00C91352">
        <w:rPr>
          <w:rFonts w:ascii="Verdana" w:hAnsi="Verdana" w:cs="Tahoma"/>
          <w:w w:val="80"/>
          <w:lang w:val="id-ID"/>
        </w:rPr>
        <w:t xml:space="preserve"> berikut</w:t>
      </w:r>
      <w:r w:rsidRPr="00C91352">
        <w:rPr>
          <w:rFonts w:ascii="Verdana" w:hAnsi="Verdana" w:cs="Tahoma"/>
          <w:w w:val="80"/>
          <w:lang w:val="id-ID"/>
        </w:rPr>
        <w:t>:</w:t>
      </w:r>
    </w:p>
    <w:p w:rsidR="00C83E2A" w:rsidRPr="00C91352" w:rsidRDefault="00C83E2A" w:rsidP="00EA42C7">
      <w:pPr>
        <w:pStyle w:val="ListParagraph"/>
        <w:numPr>
          <w:ilvl w:val="0"/>
          <w:numId w:val="24"/>
        </w:numPr>
        <w:ind w:hanging="1146"/>
        <w:jc w:val="center"/>
        <w:rPr>
          <w:rFonts w:ascii="Tahoma" w:hAnsi="Tahoma" w:cs="Tahoma"/>
          <w:b/>
          <w:noProof/>
        </w:rPr>
      </w:pPr>
    </w:p>
    <w:p w:rsidR="00C83E2A" w:rsidRPr="00C91352" w:rsidRDefault="00C83E2A" w:rsidP="009F7CC8">
      <w:pPr>
        <w:ind w:firstLine="567"/>
        <w:jc w:val="center"/>
        <w:rPr>
          <w:rFonts w:ascii="Verdana" w:hAnsi="Verdana" w:cs="Tahoma"/>
          <w:w w:val="80"/>
          <w:lang w:val="id-ID"/>
        </w:rPr>
      </w:pPr>
      <w:r w:rsidRPr="00C91352">
        <w:rPr>
          <w:rFonts w:ascii="Verdana" w:hAnsi="Verdana" w:cs="Tahoma"/>
          <w:w w:val="80"/>
          <w:lang w:val="id-ID"/>
        </w:rPr>
        <w:t>Perkembangan Sektoral  PDRB Tahun 2010-2014</w:t>
      </w:r>
    </w:p>
    <w:p w:rsidR="00C83E2A" w:rsidRPr="00C91352" w:rsidRDefault="00C83E2A" w:rsidP="009F7CC8">
      <w:pPr>
        <w:ind w:firstLine="567"/>
        <w:jc w:val="center"/>
        <w:rPr>
          <w:rFonts w:ascii="Verdana" w:hAnsi="Verdana" w:cs="Tahoma"/>
          <w:w w:val="80"/>
          <w:lang w:val="id-ID"/>
        </w:rPr>
      </w:pPr>
      <w:r w:rsidRPr="00C91352">
        <w:rPr>
          <w:rFonts w:ascii="Verdana" w:hAnsi="Verdana" w:cs="Tahoma"/>
          <w:w w:val="80"/>
          <w:lang w:val="id-ID"/>
        </w:rPr>
        <w:t>Atas Dasar Harga Konstan  Tahun 2000</w:t>
      </w:r>
    </w:p>
    <w:tbl>
      <w:tblPr>
        <w:tblW w:w="794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426"/>
        <w:gridCol w:w="2126"/>
        <w:gridCol w:w="1078"/>
        <w:gridCol w:w="1078"/>
        <w:gridCol w:w="1078"/>
        <w:gridCol w:w="1078"/>
        <w:gridCol w:w="1078"/>
      </w:tblGrid>
      <w:tr w:rsidR="00C83E2A" w:rsidRPr="00C91352" w:rsidTr="002B4921">
        <w:trPr>
          <w:trHeight w:val="89"/>
        </w:trPr>
        <w:tc>
          <w:tcPr>
            <w:tcW w:w="426" w:type="dxa"/>
            <w:vMerge w:val="restart"/>
            <w:shd w:val="clear" w:color="auto" w:fill="F2DBDB" w:themeFill="accent2" w:themeFillTint="33"/>
            <w:vAlign w:val="center"/>
            <w:hideMark/>
          </w:tcPr>
          <w:p w:rsidR="00C83E2A" w:rsidRPr="00C91352" w:rsidRDefault="00C83E2A" w:rsidP="002B4921">
            <w:pPr>
              <w:ind w:right="-108" w:hanging="108"/>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No</w:t>
            </w:r>
          </w:p>
        </w:tc>
        <w:tc>
          <w:tcPr>
            <w:tcW w:w="2126" w:type="dxa"/>
            <w:vMerge w:val="restart"/>
            <w:shd w:val="clear" w:color="auto" w:fill="F2DBDB" w:themeFill="accent2" w:themeFillTint="33"/>
            <w:vAlign w:val="center"/>
            <w:hideMark/>
          </w:tcPr>
          <w:p w:rsidR="00C83E2A" w:rsidRPr="00C91352" w:rsidRDefault="00C83E2A" w:rsidP="00D66E03">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Lapangan Usaha</w:t>
            </w:r>
          </w:p>
        </w:tc>
        <w:tc>
          <w:tcPr>
            <w:tcW w:w="5390" w:type="dxa"/>
            <w:gridSpan w:val="5"/>
            <w:shd w:val="clear" w:color="auto" w:fill="F2DBDB" w:themeFill="accent2" w:themeFillTint="33"/>
            <w:vAlign w:val="center"/>
            <w:hideMark/>
          </w:tcPr>
          <w:p w:rsidR="00C83E2A" w:rsidRPr="00C91352" w:rsidRDefault="00C83E2A" w:rsidP="002B4921">
            <w:pPr>
              <w:ind w:hanging="109"/>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Tahun ( dalam jutaan )</w:t>
            </w:r>
          </w:p>
        </w:tc>
      </w:tr>
      <w:tr w:rsidR="00C83E2A" w:rsidRPr="00C91352" w:rsidTr="002B4921">
        <w:trPr>
          <w:trHeight w:val="109"/>
        </w:trPr>
        <w:tc>
          <w:tcPr>
            <w:tcW w:w="426" w:type="dxa"/>
            <w:vMerge/>
            <w:shd w:val="clear" w:color="auto" w:fill="F2DBDB" w:themeFill="accent2" w:themeFillTint="33"/>
            <w:vAlign w:val="center"/>
            <w:hideMark/>
          </w:tcPr>
          <w:p w:rsidR="00C83E2A" w:rsidRPr="00C91352" w:rsidRDefault="00C83E2A" w:rsidP="00D66E03">
            <w:pPr>
              <w:jc w:val="center"/>
              <w:rPr>
                <w:rFonts w:ascii="Verdana" w:hAnsi="Verdana" w:cs="Arial"/>
                <w:b/>
                <w:w w:val="80"/>
                <w:sz w:val="20"/>
                <w:szCs w:val="20"/>
                <w:lang w:val="id-ID" w:eastAsia="id-ID"/>
              </w:rPr>
            </w:pPr>
          </w:p>
        </w:tc>
        <w:tc>
          <w:tcPr>
            <w:tcW w:w="2126" w:type="dxa"/>
            <w:vMerge/>
            <w:shd w:val="clear" w:color="auto" w:fill="F2DBDB" w:themeFill="accent2" w:themeFillTint="33"/>
            <w:vAlign w:val="center"/>
            <w:hideMark/>
          </w:tcPr>
          <w:p w:rsidR="00C83E2A" w:rsidRPr="00C91352" w:rsidRDefault="00C83E2A" w:rsidP="00D66E03">
            <w:pPr>
              <w:jc w:val="center"/>
              <w:rPr>
                <w:rFonts w:ascii="Verdana" w:hAnsi="Verdana" w:cs="Arial"/>
                <w:b/>
                <w:w w:val="80"/>
                <w:sz w:val="20"/>
                <w:szCs w:val="20"/>
                <w:lang w:val="id-ID" w:eastAsia="id-ID"/>
              </w:rPr>
            </w:pPr>
          </w:p>
        </w:tc>
        <w:tc>
          <w:tcPr>
            <w:tcW w:w="1078" w:type="dxa"/>
            <w:shd w:val="clear" w:color="auto" w:fill="F2DBDB" w:themeFill="accent2" w:themeFillTint="33"/>
            <w:vAlign w:val="center"/>
          </w:tcPr>
          <w:p w:rsidR="00C83E2A" w:rsidRPr="00C91352" w:rsidRDefault="00C83E2A" w:rsidP="002B4921">
            <w:pPr>
              <w:ind w:hanging="109"/>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2010</w:t>
            </w:r>
          </w:p>
        </w:tc>
        <w:tc>
          <w:tcPr>
            <w:tcW w:w="1078" w:type="dxa"/>
            <w:shd w:val="clear" w:color="auto" w:fill="F2DBDB" w:themeFill="accent2" w:themeFillTint="33"/>
            <w:vAlign w:val="center"/>
            <w:hideMark/>
          </w:tcPr>
          <w:p w:rsidR="00C83E2A" w:rsidRPr="00C91352" w:rsidRDefault="00C83E2A" w:rsidP="002B4921">
            <w:pPr>
              <w:ind w:hanging="109"/>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2011</w:t>
            </w:r>
          </w:p>
        </w:tc>
        <w:tc>
          <w:tcPr>
            <w:tcW w:w="1078" w:type="dxa"/>
            <w:shd w:val="clear" w:color="auto" w:fill="F2DBDB" w:themeFill="accent2" w:themeFillTint="33"/>
            <w:vAlign w:val="center"/>
            <w:hideMark/>
          </w:tcPr>
          <w:p w:rsidR="00C83E2A" w:rsidRPr="00C91352" w:rsidRDefault="00C83E2A" w:rsidP="002B4921">
            <w:pPr>
              <w:ind w:hanging="109"/>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 xml:space="preserve">2012 </w:t>
            </w:r>
          </w:p>
        </w:tc>
        <w:tc>
          <w:tcPr>
            <w:tcW w:w="1078" w:type="dxa"/>
            <w:shd w:val="clear" w:color="auto" w:fill="F2DBDB" w:themeFill="accent2" w:themeFillTint="33"/>
            <w:vAlign w:val="center"/>
            <w:hideMark/>
          </w:tcPr>
          <w:p w:rsidR="00C83E2A" w:rsidRPr="00C91352" w:rsidRDefault="00C83E2A" w:rsidP="002B4921">
            <w:pPr>
              <w:ind w:hanging="109"/>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2013</w:t>
            </w:r>
          </w:p>
        </w:tc>
        <w:tc>
          <w:tcPr>
            <w:tcW w:w="1078" w:type="dxa"/>
            <w:shd w:val="clear" w:color="auto" w:fill="F2DBDB" w:themeFill="accent2" w:themeFillTint="33"/>
            <w:vAlign w:val="center"/>
            <w:hideMark/>
          </w:tcPr>
          <w:p w:rsidR="00C83E2A" w:rsidRPr="00C91352" w:rsidRDefault="00C83E2A" w:rsidP="002B4921">
            <w:pPr>
              <w:ind w:hanging="109"/>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2014*)</w:t>
            </w:r>
          </w:p>
        </w:tc>
      </w:tr>
      <w:tr w:rsidR="00C83E2A" w:rsidRPr="00C91352" w:rsidTr="002B4921">
        <w:trPr>
          <w:trHeight w:val="332"/>
        </w:trPr>
        <w:tc>
          <w:tcPr>
            <w:tcW w:w="4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1</w:t>
            </w:r>
          </w:p>
        </w:tc>
        <w:tc>
          <w:tcPr>
            <w:tcW w:w="21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Pertanian</w:t>
            </w:r>
          </w:p>
        </w:tc>
        <w:tc>
          <w:tcPr>
            <w:tcW w:w="1078" w:type="dxa"/>
            <w:shd w:val="clear" w:color="auto" w:fill="auto"/>
            <w:vAlign w:val="center"/>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1.337.687,16</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1.347.492,62</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1.415.220,85</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1.424.795,32</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1.415.904,55</w:t>
            </w:r>
          </w:p>
        </w:tc>
      </w:tr>
      <w:tr w:rsidR="00C83E2A" w:rsidRPr="00C91352" w:rsidTr="002B4921">
        <w:trPr>
          <w:trHeight w:val="480"/>
        </w:trPr>
        <w:tc>
          <w:tcPr>
            <w:tcW w:w="4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2</w:t>
            </w:r>
          </w:p>
        </w:tc>
        <w:tc>
          <w:tcPr>
            <w:tcW w:w="21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Pertambangan/ Penggalian</w:t>
            </w:r>
          </w:p>
        </w:tc>
        <w:tc>
          <w:tcPr>
            <w:tcW w:w="1078" w:type="dxa"/>
            <w:shd w:val="clear" w:color="auto" w:fill="auto"/>
            <w:vAlign w:val="center"/>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48.173,67</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51.519,06</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58.638,99</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63.411,04</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68.046,38</w:t>
            </w:r>
          </w:p>
        </w:tc>
      </w:tr>
      <w:tr w:rsidR="00C83E2A" w:rsidRPr="00C91352" w:rsidTr="002B4921">
        <w:trPr>
          <w:trHeight w:val="371"/>
        </w:trPr>
        <w:tc>
          <w:tcPr>
            <w:tcW w:w="4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3</w:t>
            </w:r>
          </w:p>
        </w:tc>
        <w:tc>
          <w:tcPr>
            <w:tcW w:w="21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Industri Pengolahan</w:t>
            </w:r>
          </w:p>
        </w:tc>
        <w:tc>
          <w:tcPr>
            <w:tcW w:w="1078" w:type="dxa"/>
            <w:shd w:val="clear" w:color="auto" w:fill="auto"/>
            <w:vAlign w:val="center"/>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108.826,28</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114.916,31</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121.375,89</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129.002,60</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137.960,38</w:t>
            </w:r>
          </w:p>
        </w:tc>
      </w:tr>
      <w:tr w:rsidR="00C83E2A" w:rsidRPr="00C91352" w:rsidTr="002B4921">
        <w:trPr>
          <w:trHeight w:val="480"/>
        </w:trPr>
        <w:tc>
          <w:tcPr>
            <w:tcW w:w="4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4</w:t>
            </w:r>
          </w:p>
        </w:tc>
        <w:tc>
          <w:tcPr>
            <w:tcW w:w="21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Listrik, Gas dan air minum</w:t>
            </w:r>
          </w:p>
        </w:tc>
        <w:tc>
          <w:tcPr>
            <w:tcW w:w="1078" w:type="dxa"/>
            <w:shd w:val="clear" w:color="auto" w:fill="auto"/>
            <w:vAlign w:val="center"/>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46.595,07</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48.743,10</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51.679,20</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55.483,93</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58.992,66</w:t>
            </w:r>
          </w:p>
        </w:tc>
      </w:tr>
      <w:tr w:rsidR="00C83E2A" w:rsidRPr="00C91352" w:rsidTr="002B4921">
        <w:trPr>
          <w:trHeight w:val="342"/>
        </w:trPr>
        <w:tc>
          <w:tcPr>
            <w:tcW w:w="4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5</w:t>
            </w:r>
          </w:p>
        </w:tc>
        <w:tc>
          <w:tcPr>
            <w:tcW w:w="21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Bangunan/Konstruksi</w:t>
            </w:r>
          </w:p>
        </w:tc>
        <w:tc>
          <w:tcPr>
            <w:tcW w:w="1078" w:type="dxa"/>
            <w:shd w:val="clear" w:color="auto" w:fill="auto"/>
            <w:vAlign w:val="center"/>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152.515,66</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160.231,19</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171.783,86</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184.029,35</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195.310,35</w:t>
            </w:r>
          </w:p>
        </w:tc>
      </w:tr>
      <w:tr w:rsidR="00C83E2A" w:rsidRPr="00C91352" w:rsidTr="002B4921">
        <w:trPr>
          <w:trHeight w:val="480"/>
        </w:trPr>
        <w:tc>
          <w:tcPr>
            <w:tcW w:w="4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6</w:t>
            </w:r>
          </w:p>
        </w:tc>
        <w:tc>
          <w:tcPr>
            <w:tcW w:w="21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Perdagangan/Hotel/Ru mah makan</w:t>
            </w:r>
          </w:p>
        </w:tc>
        <w:tc>
          <w:tcPr>
            <w:tcW w:w="1078" w:type="dxa"/>
            <w:shd w:val="clear" w:color="auto" w:fill="auto"/>
            <w:vAlign w:val="center"/>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591.809,07</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616.880,74</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660.165,83</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706.008,61</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760.803,69</w:t>
            </w:r>
          </w:p>
        </w:tc>
      </w:tr>
      <w:tr w:rsidR="00C83E2A" w:rsidRPr="00C91352" w:rsidTr="002B4921">
        <w:trPr>
          <w:trHeight w:val="480"/>
        </w:trPr>
        <w:tc>
          <w:tcPr>
            <w:tcW w:w="4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7</w:t>
            </w:r>
          </w:p>
        </w:tc>
        <w:tc>
          <w:tcPr>
            <w:tcW w:w="21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Angkutan dan komunikasi</w:t>
            </w:r>
          </w:p>
        </w:tc>
        <w:tc>
          <w:tcPr>
            <w:tcW w:w="1078" w:type="dxa"/>
            <w:shd w:val="clear" w:color="auto" w:fill="auto"/>
            <w:vAlign w:val="center"/>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105.911,23</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113.047,74</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122.174,96</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130.841,78</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140.859,73</w:t>
            </w:r>
          </w:p>
        </w:tc>
      </w:tr>
      <w:tr w:rsidR="00C83E2A" w:rsidRPr="00C91352" w:rsidTr="002B4921">
        <w:trPr>
          <w:trHeight w:val="480"/>
        </w:trPr>
        <w:tc>
          <w:tcPr>
            <w:tcW w:w="4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8</w:t>
            </w:r>
          </w:p>
        </w:tc>
        <w:tc>
          <w:tcPr>
            <w:tcW w:w="21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Perbankan dan lembaga keuangan</w:t>
            </w:r>
          </w:p>
        </w:tc>
        <w:tc>
          <w:tcPr>
            <w:tcW w:w="1078" w:type="dxa"/>
            <w:shd w:val="clear" w:color="auto" w:fill="auto"/>
            <w:vAlign w:val="center"/>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302.685,71</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321.041,81</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342.809,94</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375.921,31</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404.985,04</w:t>
            </w:r>
          </w:p>
        </w:tc>
      </w:tr>
      <w:tr w:rsidR="00C83E2A" w:rsidRPr="00C91352" w:rsidTr="002B4921">
        <w:trPr>
          <w:trHeight w:val="355"/>
        </w:trPr>
        <w:tc>
          <w:tcPr>
            <w:tcW w:w="4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9</w:t>
            </w:r>
          </w:p>
        </w:tc>
        <w:tc>
          <w:tcPr>
            <w:tcW w:w="21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Jasa-jasa</w:t>
            </w:r>
          </w:p>
        </w:tc>
        <w:tc>
          <w:tcPr>
            <w:tcW w:w="1078" w:type="dxa"/>
            <w:shd w:val="clear" w:color="auto" w:fill="auto"/>
            <w:vAlign w:val="center"/>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559.194,71</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596.471,13</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634.213,27</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672.755,86</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718.196,70</w:t>
            </w:r>
          </w:p>
        </w:tc>
      </w:tr>
      <w:tr w:rsidR="00C83E2A" w:rsidRPr="00C91352" w:rsidTr="002B4921">
        <w:trPr>
          <w:trHeight w:val="480"/>
        </w:trPr>
        <w:tc>
          <w:tcPr>
            <w:tcW w:w="4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p>
        </w:tc>
        <w:tc>
          <w:tcPr>
            <w:tcW w:w="2126" w:type="dxa"/>
            <w:shd w:val="clear" w:color="auto" w:fill="auto"/>
            <w:vAlign w:val="center"/>
            <w:hideMark/>
          </w:tcPr>
          <w:p w:rsidR="00C83E2A" w:rsidRPr="00C91352" w:rsidRDefault="00C83E2A" w:rsidP="009F7CC8">
            <w:pPr>
              <w:rPr>
                <w:rFonts w:ascii="Verdana" w:hAnsi="Verdana" w:cs="Arial"/>
                <w:w w:val="80"/>
                <w:sz w:val="20"/>
                <w:szCs w:val="20"/>
                <w:lang w:val="id-ID" w:eastAsia="id-ID"/>
              </w:rPr>
            </w:pPr>
            <w:r w:rsidRPr="00C91352">
              <w:rPr>
                <w:rFonts w:ascii="Verdana" w:hAnsi="Verdana" w:cs="Arial"/>
                <w:w w:val="80"/>
                <w:sz w:val="20"/>
                <w:szCs w:val="20"/>
                <w:lang w:val="id-ID" w:eastAsia="id-ID"/>
              </w:rPr>
              <w:t>Jumlah</w:t>
            </w:r>
          </w:p>
        </w:tc>
        <w:tc>
          <w:tcPr>
            <w:tcW w:w="1078" w:type="dxa"/>
            <w:shd w:val="clear" w:color="auto" w:fill="auto"/>
            <w:vAlign w:val="center"/>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3.253.398,56</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3.370.343,70</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3.578.062,79</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3.742.249,80</w:t>
            </w:r>
          </w:p>
        </w:tc>
        <w:tc>
          <w:tcPr>
            <w:tcW w:w="1078" w:type="dxa"/>
            <w:shd w:val="clear" w:color="auto" w:fill="auto"/>
            <w:vAlign w:val="center"/>
            <w:hideMark/>
          </w:tcPr>
          <w:p w:rsidR="00C83E2A" w:rsidRPr="002B4921" w:rsidRDefault="00C83E2A" w:rsidP="002B4921">
            <w:pPr>
              <w:ind w:right="-21" w:hanging="109"/>
              <w:jc w:val="right"/>
              <w:rPr>
                <w:rFonts w:ascii="Verdana" w:hAnsi="Verdana" w:cs="Arial"/>
                <w:w w:val="80"/>
                <w:sz w:val="18"/>
                <w:szCs w:val="18"/>
                <w:lang w:val="id-ID" w:eastAsia="id-ID"/>
              </w:rPr>
            </w:pPr>
            <w:r w:rsidRPr="002B4921">
              <w:rPr>
                <w:rFonts w:ascii="Verdana" w:hAnsi="Verdana" w:cs="Arial"/>
                <w:w w:val="80"/>
                <w:sz w:val="18"/>
                <w:szCs w:val="18"/>
                <w:lang w:val="id-ID" w:eastAsia="id-ID"/>
              </w:rPr>
              <w:t>3.901.059,47</w:t>
            </w:r>
          </w:p>
        </w:tc>
      </w:tr>
    </w:tbl>
    <w:p w:rsidR="00C83E2A" w:rsidRPr="00C91352" w:rsidRDefault="00C83E2A" w:rsidP="009F7CC8">
      <w:pPr>
        <w:spacing w:line="360" w:lineRule="auto"/>
        <w:jc w:val="both"/>
        <w:rPr>
          <w:rFonts w:ascii="Verdana" w:hAnsi="Verdana" w:cs="Tahoma"/>
          <w:w w:val="80"/>
          <w:sz w:val="20"/>
          <w:lang w:val="id-ID"/>
        </w:rPr>
      </w:pPr>
      <w:r w:rsidRPr="00C91352">
        <w:rPr>
          <w:rFonts w:ascii="Verdana" w:hAnsi="Verdana" w:cs="Tahoma"/>
          <w:w w:val="80"/>
          <w:sz w:val="20"/>
          <w:lang w:val="id-ID"/>
        </w:rPr>
        <w:t>Sumber :BPS Kab.Grobogan (data tahun 2014 merupakan angkasementara).</w:t>
      </w:r>
    </w:p>
    <w:p w:rsidR="00C83E2A" w:rsidRPr="00C91352" w:rsidRDefault="00C83E2A" w:rsidP="00C83E2A">
      <w:pPr>
        <w:pStyle w:val="BodyTextIndent2"/>
        <w:spacing w:after="0" w:line="20" w:lineRule="atLeast"/>
        <w:jc w:val="center"/>
        <w:rPr>
          <w:rFonts w:ascii="Tahoma" w:hAnsi="Tahoma" w:cs="Tahoma"/>
          <w:b/>
          <w:noProof/>
          <w:sz w:val="8"/>
          <w:szCs w:val="8"/>
        </w:rPr>
      </w:pPr>
    </w:p>
    <w:p w:rsidR="00C83E2A" w:rsidRPr="00C91352" w:rsidRDefault="00C83E2A" w:rsidP="00C83E2A">
      <w:pPr>
        <w:pStyle w:val="BodyTextIndent2"/>
        <w:spacing w:after="0" w:line="20" w:lineRule="atLeast"/>
        <w:jc w:val="center"/>
        <w:rPr>
          <w:rFonts w:ascii="Tahoma" w:hAnsi="Tahoma" w:cs="Tahoma"/>
          <w:b/>
          <w:noProof/>
          <w:sz w:val="8"/>
          <w:szCs w:val="8"/>
        </w:rPr>
      </w:pPr>
    </w:p>
    <w:p w:rsidR="00C83E2A" w:rsidRPr="00C91352" w:rsidRDefault="00C83E2A" w:rsidP="00EA42C7">
      <w:pPr>
        <w:pStyle w:val="ListParagraph"/>
        <w:numPr>
          <w:ilvl w:val="0"/>
          <w:numId w:val="24"/>
        </w:numPr>
        <w:ind w:hanging="1146"/>
        <w:jc w:val="center"/>
        <w:rPr>
          <w:rFonts w:ascii="Tahoma" w:hAnsi="Tahoma" w:cs="Tahoma"/>
          <w:b/>
          <w:noProof/>
        </w:rPr>
      </w:pPr>
    </w:p>
    <w:p w:rsidR="00C83E2A" w:rsidRPr="00C91352" w:rsidRDefault="00C83E2A" w:rsidP="009F7CC8">
      <w:pPr>
        <w:ind w:firstLine="567"/>
        <w:jc w:val="center"/>
        <w:rPr>
          <w:rFonts w:ascii="Verdana" w:hAnsi="Verdana" w:cs="Tahoma"/>
          <w:w w:val="80"/>
          <w:lang w:val="id-ID"/>
        </w:rPr>
      </w:pPr>
      <w:r w:rsidRPr="00C91352">
        <w:rPr>
          <w:rFonts w:ascii="Verdana" w:hAnsi="Verdana" w:cs="Tahoma"/>
          <w:w w:val="80"/>
          <w:lang w:val="id-ID"/>
        </w:rPr>
        <w:t xml:space="preserve">Perkembangan Sektoral PDRB  Atas Dasar Harga Berlaku </w:t>
      </w:r>
    </w:p>
    <w:p w:rsidR="00C83E2A" w:rsidRPr="00C91352" w:rsidRDefault="00C83E2A" w:rsidP="009F7CC8">
      <w:pPr>
        <w:ind w:firstLine="567"/>
        <w:jc w:val="center"/>
        <w:rPr>
          <w:rFonts w:ascii="Verdana" w:hAnsi="Verdana" w:cs="Tahoma"/>
          <w:w w:val="80"/>
          <w:lang w:val="id-ID"/>
        </w:rPr>
      </w:pPr>
      <w:r w:rsidRPr="00C91352">
        <w:rPr>
          <w:rFonts w:ascii="Verdana" w:hAnsi="Verdana" w:cs="Tahoma"/>
          <w:w w:val="80"/>
          <w:lang w:val="id-ID"/>
        </w:rPr>
        <w:t>Tahun 2010-2014</w:t>
      </w:r>
    </w:p>
    <w:tbl>
      <w:tblPr>
        <w:tblW w:w="8183"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462"/>
        <w:gridCol w:w="2042"/>
        <w:gridCol w:w="1306"/>
        <w:gridCol w:w="1306"/>
        <w:gridCol w:w="1306"/>
        <w:gridCol w:w="1306"/>
        <w:gridCol w:w="1306"/>
      </w:tblGrid>
      <w:tr w:rsidR="00C83E2A" w:rsidRPr="00C91352" w:rsidTr="00714EF6">
        <w:trPr>
          <w:trHeight w:val="89"/>
        </w:trPr>
        <w:tc>
          <w:tcPr>
            <w:tcW w:w="567" w:type="dxa"/>
            <w:vMerge w:val="restart"/>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No</w:t>
            </w:r>
          </w:p>
        </w:tc>
        <w:tc>
          <w:tcPr>
            <w:tcW w:w="1801" w:type="dxa"/>
            <w:vMerge w:val="restart"/>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Lapangan Usaha</w:t>
            </w:r>
          </w:p>
        </w:tc>
        <w:tc>
          <w:tcPr>
            <w:tcW w:w="5815" w:type="dxa"/>
            <w:gridSpan w:val="5"/>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 xml:space="preserve">Tahun </w:t>
            </w:r>
            <w:r w:rsidRPr="00C91352">
              <w:rPr>
                <w:rFonts w:ascii="Verdana" w:hAnsi="Verdana" w:cs="Arial"/>
                <w:b/>
                <w:noProof/>
                <w:w w:val="80"/>
                <w:sz w:val="20"/>
                <w:szCs w:val="20"/>
                <w:lang w:val="id-ID"/>
              </w:rPr>
              <w:t>( dalam jutaan )</w:t>
            </w:r>
          </w:p>
        </w:tc>
      </w:tr>
      <w:tr w:rsidR="00C83E2A" w:rsidRPr="00C91352" w:rsidTr="00714EF6">
        <w:trPr>
          <w:trHeight w:val="109"/>
        </w:trPr>
        <w:tc>
          <w:tcPr>
            <w:tcW w:w="567" w:type="dxa"/>
            <w:vMerge/>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p>
        </w:tc>
        <w:tc>
          <w:tcPr>
            <w:tcW w:w="1801" w:type="dxa"/>
            <w:vMerge/>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p>
        </w:tc>
        <w:tc>
          <w:tcPr>
            <w:tcW w:w="1163" w:type="dxa"/>
            <w:shd w:val="clear" w:color="auto" w:fill="F2DBDB" w:themeFill="accent2" w:themeFillTint="33"/>
            <w:vAlign w:val="center"/>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2010</w:t>
            </w:r>
          </w:p>
        </w:tc>
        <w:tc>
          <w:tcPr>
            <w:tcW w:w="1163" w:type="dxa"/>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2011</w:t>
            </w:r>
          </w:p>
        </w:tc>
        <w:tc>
          <w:tcPr>
            <w:tcW w:w="1163" w:type="dxa"/>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 xml:space="preserve">2012 </w:t>
            </w:r>
          </w:p>
        </w:tc>
        <w:tc>
          <w:tcPr>
            <w:tcW w:w="1163" w:type="dxa"/>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2013</w:t>
            </w:r>
          </w:p>
        </w:tc>
        <w:tc>
          <w:tcPr>
            <w:tcW w:w="1163" w:type="dxa"/>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2014</w:t>
            </w:r>
            <w:r w:rsidRPr="00C91352">
              <w:rPr>
                <w:rFonts w:ascii="Verdana" w:hAnsi="Verdana" w:cs="Calibri"/>
                <w:b/>
                <w:w w:val="80"/>
                <w:sz w:val="20"/>
                <w:szCs w:val="20"/>
                <w:lang w:val="id-ID" w:eastAsia="id-ID"/>
              </w:rPr>
              <w:t>*)</w:t>
            </w:r>
          </w:p>
        </w:tc>
      </w:tr>
      <w:tr w:rsidR="00C83E2A" w:rsidRPr="00C91352" w:rsidTr="00714EF6">
        <w:trPr>
          <w:trHeight w:val="77"/>
        </w:trPr>
        <w:tc>
          <w:tcPr>
            <w:tcW w:w="567"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1</w:t>
            </w:r>
          </w:p>
        </w:tc>
        <w:tc>
          <w:tcPr>
            <w:tcW w:w="1801" w:type="dxa"/>
            <w:shd w:val="clear" w:color="auto" w:fill="auto"/>
            <w:vAlign w:val="center"/>
            <w:hideMark/>
          </w:tcPr>
          <w:p w:rsidR="00C83E2A" w:rsidRPr="00C91352" w:rsidRDefault="00C83E2A" w:rsidP="00714EF6">
            <w:pPr>
              <w:rPr>
                <w:rFonts w:ascii="Verdana" w:hAnsi="Verdana" w:cs="Calibri"/>
                <w:w w:val="80"/>
                <w:sz w:val="20"/>
                <w:szCs w:val="20"/>
                <w:lang w:val="id-ID" w:eastAsia="id-ID"/>
              </w:rPr>
            </w:pPr>
            <w:r w:rsidRPr="00C91352">
              <w:rPr>
                <w:rFonts w:ascii="Verdana" w:hAnsi="Verdana" w:cs="Calibri"/>
                <w:w w:val="80"/>
                <w:sz w:val="20"/>
                <w:szCs w:val="20"/>
                <w:lang w:val="id-ID" w:eastAsia="id-ID"/>
              </w:rPr>
              <w:t>Pertanian</w:t>
            </w:r>
          </w:p>
        </w:tc>
        <w:tc>
          <w:tcPr>
            <w:tcW w:w="1163" w:type="dxa"/>
            <w:shd w:val="clear" w:color="auto" w:fill="auto"/>
            <w:vAlign w:val="center"/>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2.845.126,37</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3.054.164,39</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3.428.780,64</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rPr>
            </w:pPr>
            <w:r w:rsidRPr="00C91352">
              <w:rPr>
                <w:rFonts w:ascii="Verdana" w:hAnsi="Verdana" w:cs="Calibri"/>
                <w:w w:val="80"/>
                <w:sz w:val="20"/>
                <w:szCs w:val="20"/>
              </w:rPr>
              <w:t>3.677.748,69</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3.970.906,32</w:t>
            </w:r>
          </w:p>
        </w:tc>
      </w:tr>
      <w:tr w:rsidR="00C83E2A" w:rsidRPr="00C91352" w:rsidTr="00714EF6">
        <w:trPr>
          <w:trHeight w:val="480"/>
        </w:trPr>
        <w:tc>
          <w:tcPr>
            <w:tcW w:w="567"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2</w:t>
            </w:r>
          </w:p>
        </w:tc>
        <w:tc>
          <w:tcPr>
            <w:tcW w:w="1801" w:type="dxa"/>
            <w:shd w:val="clear" w:color="auto" w:fill="auto"/>
            <w:vAlign w:val="center"/>
            <w:hideMark/>
          </w:tcPr>
          <w:p w:rsidR="00C83E2A" w:rsidRPr="00C91352" w:rsidRDefault="00C83E2A" w:rsidP="00714EF6">
            <w:pPr>
              <w:rPr>
                <w:rFonts w:ascii="Verdana" w:hAnsi="Verdana" w:cs="Calibri"/>
                <w:w w:val="80"/>
                <w:sz w:val="20"/>
                <w:szCs w:val="20"/>
                <w:lang w:val="id-ID" w:eastAsia="id-ID"/>
              </w:rPr>
            </w:pPr>
            <w:r w:rsidRPr="00C91352">
              <w:rPr>
                <w:rFonts w:ascii="Verdana" w:hAnsi="Verdana" w:cs="Calibri"/>
                <w:w w:val="80"/>
                <w:sz w:val="20"/>
                <w:szCs w:val="20"/>
                <w:lang w:val="id-ID" w:eastAsia="id-ID"/>
              </w:rPr>
              <w:t>Pertambangan/ Penggalian</w:t>
            </w:r>
          </w:p>
        </w:tc>
        <w:tc>
          <w:tcPr>
            <w:tcW w:w="1163" w:type="dxa"/>
            <w:shd w:val="clear" w:color="auto" w:fill="auto"/>
            <w:vAlign w:val="center"/>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85.841,73</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96.034,86</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114.955,30</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rPr>
              <w:t>131.198,4</w:t>
            </w:r>
            <w:r w:rsidRPr="00C91352">
              <w:rPr>
                <w:rFonts w:ascii="Verdana" w:hAnsi="Verdana" w:cs="Calibri"/>
                <w:w w:val="80"/>
                <w:sz w:val="20"/>
                <w:szCs w:val="20"/>
                <w:lang w:val="id-ID"/>
              </w:rPr>
              <w:t>8</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148.411,73</w:t>
            </w:r>
          </w:p>
        </w:tc>
      </w:tr>
      <w:tr w:rsidR="00C83E2A" w:rsidRPr="00C91352" w:rsidTr="00714EF6">
        <w:trPr>
          <w:trHeight w:val="296"/>
        </w:trPr>
        <w:tc>
          <w:tcPr>
            <w:tcW w:w="567"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3</w:t>
            </w:r>
          </w:p>
        </w:tc>
        <w:tc>
          <w:tcPr>
            <w:tcW w:w="1801" w:type="dxa"/>
            <w:shd w:val="clear" w:color="auto" w:fill="auto"/>
            <w:vAlign w:val="center"/>
            <w:hideMark/>
          </w:tcPr>
          <w:p w:rsidR="00C83E2A" w:rsidRPr="00C91352" w:rsidRDefault="00C83E2A" w:rsidP="00714EF6">
            <w:pPr>
              <w:rPr>
                <w:rFonts w:ascii="Verdana" w:hAnsi="Verdana" w:cs="Calibri"/>
                <w:w w:val="80"/>
                <w:sz w:val="20"/>
                <w:szCs w:val="20"/>
                <w:lang w:val="id-ID" w:eastAsia="id-ID"/>
              </w:rPr>
            </w:pPr>
            <w:r w:rsidRPr="00C91352">
              <w:rPr>
                <w:rFonts w:ascii="Verdana" w:hAnsi="Verdana" w:cs="Calibri"/>
                <w:w w:val="80"/>
                <w:sz w:val="20"/>
                <w:szCs w:val="20"/>
                <w:lang w:val="id-ID" w:eastAsia="id-ID"/>
              </w:rPr>
              <w:t>Industri Pengolahan</w:t>
            </w:r>
          </w:p>
        </w:tc>
        <w:tc>
          <w:tcPr>
            <w:tcW w:w="1163" w:type="dxa"/>
            <w:shd w:val="clear" w:color="auto" w:fill="auto"/>
            <w:vAlign w:val="center"/>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189.771,94</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209.446,64</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234.472,05</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rPr>
            </w:pPr>
            <w:r w:rsidRPr="00C91352">
              <w:rPr>
                <w:rFonts w:ascii="Verdana" w:hAnsi="Verdana" w:cs="Calibri"/>
                <w:w w:val="80"/>
                <w:sz w:val="20"/>
                <w:szCs w:val="20"/>
              </w:rPr>
              <w:t>263.495,74</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297.338,88</w:t>
            </w:r>
          </w:p>
        </w:tc>
      </w:tr>
      <w:tr w:rsidR="00C83E2A" w:rsidRPr="00C91352" w:rsidTr="00714EF6">
        <w:trPr>
          <w:trHeight w:val="480"/>
        </w:trPr>
        <w:tc>
          <w:tcPr>
            <w:tcW w:w="567"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4</w:t>
            </w:r>
          </w:p>
        </w:tc>
        <w:tc>
          <w:tcPr>
            <w:tcW w:w="1801" w:type="dxa"/>
            <w:shd w:val="clear" w:color="auto" w:fill="auto"/>
            <w:vAlign w:val="center"/>
            <w:hideMark/>
          </w:tcPr>
          <w:p w:rsidR="00C83E2A" w:rsidRPr="00C91352" w:rsidRDefault="00C83E2A" w:rsidP="00714EF6">
            <w:pPr>
              <w:rPr>
                <w:rFonts w:ascii="Verdana" w:hAnsi="Verdana" w:cs="Calibri"/>
                <w:w w:val="80"/>
                <w:sz w:val="20"/>
                <w:szCs w:val="20"/>
                <w:lang w:val="id-ID" w:eastAsia="id-ID"/>
              </w:rPr>
            </w:pPr>
            <w:r w:rsidRPr="00C91352">
              <w:rPr>
                <w:rFonts w:ascii="Verdana" w:hAnsi="Verdana" w:cs="Calibri"/>
                <w:w w:val="80"/>
                <w:sz w:val="20"/>
                <w:szCs w:val="20"/>
                <w:lang w:val="id-ID" w:eastAsia="id-ID"/>
              </w:rPr>
              <w:t>Listrik, Gas dan air minum</w:t>
            </w:r>
          </w:p>
        </w:tc>
        <w:tc>
          <w:tcPr>
            <w:tcW w:w="1163" w:type="dxa"/>
            <w:shd w:val="clear" w:color="auto" w:fill="auto"/>
            <w:vAlign w:val="center"/>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107.926,46</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119.653,10</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132.088,81</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152.902,12</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171.871,80</w:t>
            </w:r>
          </w:p>
        </w:tc>
      </w:tr>
      <w:tr w:rsidR="00C83E2A" w:rsidRPr="00C91352" w:rsidTr="00714EF6">
        <w:trPr>
          <w:trHeight w:val="77"/>
        </w:trPr>
        <w:tc>
          <w:tcPr>
            <w:tcW w:w="567"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5</w:t>
            </w:r>
          </w:p>
        </w:tc>
        <w:tc>
          <w:tcPr>
            <w:tcW w:w="1801" w:type="dxa"/>
            <w:shd w:val="clear" w:color="auto" w:fill="auto"/>
            <w:vAlign w:val="center"/>
            <w:hideMark/>
          </w:tcPr>
          <w:p w:rsidR="00C83E2A" w:rsidRPr="00C91352" w:rsidRDefault="00C83E2A" w:rsidP="00714EF6">
            <w:pPr>
              <w:rPr>
                <w:rFonts w:ascii="Verdana" w:hAnsi="Verdana" w:cs="Calibri"/>
                <w:w w:val="80"/>
                <w:sz w:val="20"/>
                <w:szCs w:val="20"/>
                <w:lang w:val="id-ID" w:eastAsia="id-ID"/>
              </w:rPr>
            </w:pPr>
            <w:r w:rsidRPr="00C91352">
              <w:rPr>
                <w:rFonts w:ascii="Verdana" w:hAnsi="Verdana" w:cs="Calibri"/>
                <w:w w:val="80"/>
                <w:sz w:val="20"/>
                <w:szCs w:val="20"/>
                <w:lang w:val="id-ID" w:eastAsia="id-ID"/>
              </w:rPr>
              <w:t>Bangunan/Konstruksi</w:t>
            </w:r>
          </w:p>
        </w:tc>
        <w:tc>
          <w:tcPr>
            <w:tcW w:w="1163" w:type="dxa"/>
            <w:shd w:val="clear" w:color="auto" w:fill="auto"/>
            <w:vAlign w:val="center"/>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366.015,74</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412.139,06</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466.829,91</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528.222,85</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592.349,10</w:t>
            </w:r>
          </w:p>
        </w:tc>
      </w:tr>
      <w:tr w:rsidR="00C83E2A" w:rsidRPr="00C91352" w:rsidTr="00714EF6">
        <w:trPr>
          <w:trHeight w:val="480"/>
        </w:trPr>
        <w:tc>
          <w:tcPr>
            <w:tcW w:w="567"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6</w:t>
            </w:r>
          </w:p>
        </w:tc>
        <w:tc>
          <w:tcPr>
            <w:tcW w:w="1801" w:type="dxa"/>
            <w:shd w:val="clear" w:color="auto" w:fill="auto"/>
            <w:vAlign w:val="center"/>
            <w:hideMark/>
          </w:tcPr>
          <w:p w:rsidR="00C83E2A" w:rsidRPr="00C91352" w:rsidRDefault="00C83E2A" w:rsidP="00714EF6">
            <w:pPr>
              <w:rPr>
                <w:rFonts w:ascii="Verdana" w:hAnsi="Verdana" w:cs="Calibri"/>
                <w:w w:val="80"/>
                <w:sz w:val="20"/>
                <w:szCs w:val="20"/>
                <w:lang w:val="id-ID" w:eastAsia="id-ID"/>
              </w:rPr>
            </w:pPr>
            <w:r w:rsidRPr="00C91352">
              <w:rPr>
                <w:rFonts w:ascii="Verdana" w:hAnsi="Verdana" w:cs="Calibri"/>
                <w:w w:val="80"/>
                <w:sz w:val="20"/>
                <w:szCs w:val="20"/>
                <w:lang w:val="id-ID" w:eastAsia="id-ID"/>
              </w:rPr>
              <w:t>Perdagangan/Hotel/Ru mah makan</w:t>
            </w:r>
          </w:p>
        </w:tc>
        <w:tc>
          <w:tcPr>
            <w:tcW w:w="1163" w:type="dxa"/>
            <w:shd w:val="clear" w:color="auto" w:fill="auto"/>
            <w:vAlign w:val="center"/>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1.156.036,66</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1.294.984,08</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1.471.879,77</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rPr>
              <w:t>1.676.6</w:t>
            </w:r>
            <w:r w:rsidRPr="00C91352">
              <w:rPr>
                <w:rFonts w:ascii="Verdana" w:hAnsi="Verdana" w:cs="Calibri"/>
                <w:w w:val="80"/>
                <w:sz w:val="20"/>
                <w:szCs w:val="20"/>
                <w:lang w:val="id-ID"/>
              </w:rPr>
              <w:t>36</w:t>
            </w:r>
            <w:r w:rsidRPr="00C91352">
              <w:rPr>
                <w:rFonts w:ascii="Verdana" w:hAnsi="Verdana" w:cs="Calibri"/>
                <w:w w:val="80"/>
                <w:sz w:val="20"/>
                <w:szCs w:val="20"/>
              </w:rPr>
              <w:t>,</w:t>
            </w:r>
            <w:r w:rsidRPr="00C91352">
              <w:rPr>
                <w:rFonts w:ascii="Verdana" w:hAnsi="Verdana" w:cs="Calibri"/>
                <w:w w:val="80"/>
                <w:sz w:val="20"/>
                <w:szCs w:val="20"/>
                <w:lang w:val="id-ID"/>
              </w:rPr>
              <w:t>69</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1.916.508,66</w:t>
            </w:r>
          </w:p>
        </w:tc>
      </w:tr>
      <w:tr w:rsidR="00C83E2A" w:rsidRPr="00C91352" w:rsidTr="00714EF6">
        <w:trPr>
          <w:trHeight w:val="480"/>
        </w:trPr>
        <w:tc>
          <w:tcPr>
            <w:tcW w:w="567"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7</w:t>
            </w:r>
          </w:p>
        </w:tc>
        <w:tc>
          <w:tcPr>
            <w:tcW w:w="1801" w:type="dxa"/>
            <w:shd w:val="clear" w:color="auto" w:fill="auto"/>
            <w:vAlign w:val="center"/>
            <w:hideMark/>
          </w:tcPr>
          <w:p w:rsidR="00C83E2A" w:rsidRPr="00C91352" w:rsidRDefault="00C83E2A" w:rsidP="00714EF6">
            <w:pPr>
              <w:rPr>
                <w:rFonts w:ascii="Verdana" w:hAnsi="Verdana" w:cs="Calibri"/>
                <w:w w:val="80"/>
                <w:sz w:val="20"/>
                <w:szCs w:val="20"/>
                <w:lang w:val="id-ID" w:eastAsia="id-ID"/>
              </w:rPr>
            </w:pPr>
            <w:r w:rsidRPr="00C91352">
              <w:rPr>
                <w:rFonts w:ascii="Verdana" w:hAnsi="Verdana" w:cs="Calibri"/>
                <w:w w:val="80"/>
                <w:sz w:val="20"/>
                <w:szCs w:val="20"/>
                <w:lang w:val="id-ID" w:eastAsia="id-ID"/>
              </w:rPr>
              <w:t>Angkutan dan komunikasi</w:t>
            </w:r>
          </w:p>
        </w:tc>
        <w:tc>
          <w:tcPr>
            <w:tcW w:w="1163" w:type="dxa"/>
            <w:shd w:val="clear" w:color="auto" w:fill="auto"/>
            <w:vAlign w:val="center"/>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219.898,28</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246.960,86</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280.736,93</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rPr>
            </w:pPr>
            <w:r w:rsidRPr="00C91352">
              <w:rPr>
                <w:rFonts w:ascii="Verdana" w:hAnsi="Verdana" w:cs="Calibri"/>
                <w:w w:val="80"/>
                <w:sz w:val="20"/>
                <w:szCs w:val="20"/>
              </w:rPr>
              <w:t>323.732,14</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372.299,76</w:t>
            </w:r>
          </w:p>
        </w:tc>
      </w:tr>
      <w:tr w:rsidR="00C83E2A" w:rsidRPr="00C91352" w:rsidTr="00714EF6">
        <w:trPr>
          <w:trHeight w:val="480"/>
        </w:trPr>
        <w:tc>
          <w:tcPr>
            <w:tcW w:w="567"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8</w:t>
            </w:r>
          </w:p>
        </w:tc>
        <w:tc>
          <w:tcPr>
            <w:tcW w:w="1801" w:type="dxa"/>
            <w:shd w:val="clear" w:color="auto" w:fill="auto"/>
            <w:vAlign w:val="center"/>
            <w:hideMark/>
          </w:tcPr>
          <w:p w:rsidR="00C83E2A" w:rsidRPr="00C91352" w:rsidRDefault="00C83E2A" w:rsidP="00714EF6">
            <w:pPr>
              <w:rPr>
                <w:rFonts w:ascii="Verdana" w:hAnsi="Verdana" w:cs="Calibri"/>
                <w:w w:val="80"/>
                <w:sz w:val="20"/>
                <w:szCs w:val="20"/>
                <w:lang w:val="id-ID" w:eastAsia="id-ID"/>
              </w:rPr>
            </w:pPr>
            <w:r w:rsidRPr="00C91352">
              <w:rPr>
                <w:rFonts w:ascii="Verdana" w:hAnsi="Verdana" w:cs="Calibri"/>
                <w:w w:val="80"/>
                <w:sz w:val="20"/>
                <w:szCs w:val="20"/>
                <w:lang w:val="id-ID" w:eastAsia="id-ID"/>
              </w:rPr>
              <w:t>Perbankan dan lembaga keuangan</w:t>
            </w:r>
          </w:p>
        </w:tc>
        <w:tc>
          <w:tcPr>
            <w:tcW w:w="1163" w:type="dxa"/>
            <w:shd w:val="clear" w:color="auto" w:fill="auto"/>
            <w:vAlign w:val="center"/>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560.039,24</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632.930,10</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702.329,67</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808.933,46</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918.329,69</w:t>
            </w:r>
          </w:p>
        </w:tc>
      </w:tr>
      <w:tr w:rsidR="00C83E2A" w:rsidRPr="00C91352" w:rsidTr="00714EF6">
        <w:trPr>
          <w:trHeight w:val="77"/>
        </w:trPr>
        <w:tc>
          <w:tcPr>
            <w:tcW w:w="567"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9</w:t>
            </w:r>
          </w:p>
        </w:tc>
        <w:tc>
          <w:tcPr>
            <w:tcW w:w="1801" w:type="dxa"/>
            <w:shd w:val="clear" w:color="auto" w:fill="auto"/>
            <w:vAlign w:val="center"/>
            <w:hideMark/>
          </w:tcPr>
          <w:p w:rsidR="00C83E2A" w:rsidRPr="00C91352" w:rsidRDefault="00C83E2A" w:rsidP="00714EF6">
            <w:pPr>
              <w:rPr>
                <w:rFonts w:ascii="Verdana" w:hAnsi="Verdana" w:cs="Calibri"/>
                <w:w w:val="80"/>
                <w:sz w:val="20"/>
                <w:szCs w:val="20"/>
                <w:lang w:val="id-ID" w:eastAsia="id-ID"/>
              </w:rPr>
            </w:pPr>
            <w:r w:rsidRPr="00C91352">
              <w:rPr>
                <w:rFonts w:ascii="Verdana" w:hAnsi="Verdana" w:cs="Calibri"/>
                <w:w w:val="80"/>
                <w:sz w:val="20"/>
                <w:szCs w:val="20"/>
                <w:lang w:val="id-ID" w:eastAsia="id-ID"/>
              </w:rPr>
              <w:t>Jasa-jasa</w:t>
            </w:r>
          </w:p>
        </w:tc>
        <w:tc>
          <w:tcPr>
            <w:tcW w:w="1163" w:type="dxa"/>
            <w:shd w:val="clear" w:color="auto" w:fill="auto"/>
            <w:vAlign w:val="center"/>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968.937,85</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1.075.148,53</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1.213.385,00</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1.371.707,41</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1.544.462,98</w:t>
            </w:r>
          </w:p>
        </w:tc>
      </w:tr>
      <w:tr w:rsidR="00C83E2A" w:rsidRPr="00C91352" w:rsidTr="00714EF6">
        <w:trPr>
          <w:trHeight w:val="77"/>
        </w:trPr>
        <w:tc>
          <w:tcPr>
            <w:tcW w:w="567"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p>
        </w:tc>
        <w:tc>
          <w:tcPr>
            <w:tcW w:w="1801"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Jumlah</w:t>
            </w:r>
          </w:p>
        </w:tc>
        <w:tc>
          <w:tcPr>
            <w:tcW w:w="1163" w:type="dxa"/>
            <w:shd w:val="clear" w:color="auto" w:fill="auto"/>
            <w:vAlign w:val="center"/>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6.499.594,27</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7.141.461,62</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eastAsia="id-ID"/>
              </w:rPr>
            </w:pPr>
            <w:r w:rsidRPr="00C91352">
              <w:rPr>
                <w:rFonts w:ascii="Verdana" w:hAnsi="Verdana" w:cs="Calibri"/>
                <w:w w:val="80"/>
                <w:sz w:val="20"/>
                <w:szCs w:val="20"/>
                <w:lang w:val="id-ID" w:eastAsia="id-ID"/>
              </w:rPr>
              <w:t>8.045.458,08</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8.934.577,58</w:t>
            </w:r>
          </w:p>
        </w:tc>
        <w:tc>
          <w:tcPr>
            <w:tcW w:w="1163" w:type="dxa"/>
            <w:shd w:val="clear" w:color="auto" w:fill="auto"/>
            <w:vAlign w:val="center"/>
            <w:hideMark/>
          </w:tcPr>
          <w:p w:rsidR="00C83E2A" w:rsidRPr="00C91352" w:rsidRDefault="00C83E2A" w:rsidP="00714EF6">
            <w:pPr>
              <w:jc w:val="right"/>
              <w:rPr>
                <w:rFonts w:ascii="Verdana" w:hAnsi="Verdana" w:cs="Calibri"/>
                <w:w w:val="80"/>
                <w:sz w:val="20"/>
                <w:szCs w:val="20"/>
                <w:lang w:val="id-ID"/>
              </w:rPr>
            </w:pPr>
            <w:r w:rsidRPr="00C91352">
              <w:rPr>
                <w:rFonts w:ascii="Verdana" w:hAnsi="Verdana" w:cs="Calibri"/>
                <w:w w:val="80"/>
                <w:sz w:val="20"/>
                <w:szCs w:val="20"/>
                <w:lang w:val="id-ID"/>
              </w:rPr>
              <w:t>9.932.478,92</w:t>
            </w:r>
          </w:p>
        </w:tc>
      </w:tr>
    </w:tbl>
    <w:p w:rsidR="00C83E2A" w:rsidRPr="00C91352" w:rsidRDefault="00C83E2A" w:rsidP="00714EF6">
      <w:pPr>
        <w:spacing w:line="360" w:lineRule="auto"/>
        <w:jc w:val="both"/>
        <w:rPr>
          <w:rFonts w:ascii="Verdana" w:hAnsi="Verdana" w:cs="Tahoma"/>
          <w:w w:val="80"/>
          <w:sz w:val="20"/>
          <w:lang w:val="id-ID"/>
        </w:rPr>
      </w:pPr>
      <w:r w:rsidRPr="00C91352">
        <w:rPr>
          <w:rFonts w:ascii="Verdana" w:hAnsi="Verdana" w:cs="Tahoma"/>
          <w:w w:val="80"/>
          <w:sz w:val="20"/>
          <w:lang w:val="id-ID"/>
        </w:rPr>
        <w:t>Sumber :BPS Kab.Grobogan (data tahun 2014 merupakan angka sementara).</w:t>
      </w:r>
    </w:p>
    <w:p w:rsidR="00123DAF" w:rsidRPr="00C91352" w:rsidRDefault="00E27B45" w:rsidP="00EA42C7">
      <w:pPr>
        <w:pStyle w:val="ListParagraph"/>
        <w:numPr>
          <w:ilvl w:val="0"/>
          <w:numId w:val="23"/>
        </w:numPr>
        <w:tabs>
          <w:tab w:val="left" w:pos="567"/>
          <w:tab w:val="left" w:pos="1980"/>
        </w:tabs>
        <w:spacing w:before="120" w:line="360" w:lineRule="auto"/>
        <w:ind w:left="567" w:hanging="567"/>
        <w:jc w:val="both"/>
        <w:rPr>
          <w:rFonts w:ascii="Verdana" w:hAnsi="Verdana" w:cs="Arial"/>
          <w:b/>
          <w:bCs/>
          <w:iCs/>
          <w:noProof/>
          <w:w w:val="80"/>
          <w:lang w:val="id-ID"/>
        </w:rPr>
      </w:pPr>
      <w:r w:rsidRPr="00C91352">
        <w:rPr>
          <w:rFonts w:ascii="Verdana" w:hAnsi="Verdana" w:cs="Arial"/>
          <w:b/>
          <w:noProof/>
          <w:w w:val="80"/>
          <w:lang w:val="id-ID"/>
        </w:rPr>
        <w:t>PDRB</w:t>
      </w:r>
      <w:r w:rsidRPr="00C91352">
        <w:rPr>
          <w:rFonts w:ascii="Verdana" w:hAnsi="Verdana" w:cs="Arial"/>
          <w:b/>
          <w:bCs/>
          <w:iCs/>
          <w:noProof/>
          <w:w w:val="80"/>
          <w:lang w:val="id-ID"/>
        </w:rPr>
        <w:t xml:space="preserve"> Per Kapita</w:t>
      </w:r>
    </w:p>
    <w:p w:rsidR="00C83E2A" w:rsidRPr="00C91352" w:rsidRDefault="00C83E2A" w:rsidP="00C83E2A">
      <w:pPr>
        <w:spacing w:line="360" w:lineRule="auto"/>
        <w:ind w:firstLine="567"/>
        <w:jc w:val="both"/>
        <w:rPr>
          <w:rFonts w:ascii="Verdana" w:hAnsi="Verdana" w:cs="Tahoma"/>
          <w:w w:val="80"/>
          <w:lang w:val="id-ID"/>
        </w:rPr>
      </w:pPr>
      <w:r w:rsidRPr="00C91352">
        <w:rPr>
          <w:rFonts w:ascii="Verdana" w:hAnsi="Verdana" w:cs="Tahoma"/>
          <w:w w:val="80"/>
          <w:lang w:val="id-ID"/>
        </w:rPr>
        <w:t>PDRB per kapita merupakan salah satu indikator makro ekonomi untuk melihat perkembangan perekonomian dan tingkat kesejahteraan masyarakat di suatu wilayah. Dengan melihat PDRB per kapita Kabupaten Grobogan, maka akan terlihat tingkat kesejahteraan masyarakatnya. PDRB perkapita masyarakat Kabupaten Grobogan, tahun 2014 mengalami kenaikan, baik dihitung atas dasar Harga Berlaku maupun Harga Konstan. Untuk lebih j</w:t>
      </w:r>
      <w:r w:rsidR="00714EF6" w:rsidRPr="00C91352">
        <w:rPr>
          <w:rFonts w:ascii="Verdana" w:hAnsi="Verdana" w:cs="Tahoma"/>
          <w:w w:val="80"/>
          <w:lang w:val="id-ID"/>
        </w:rPr>
        <w:t xml:space="preserve">elas dapat dilihat dalam Tabel 3.7 </w:t>
      </w:r>
      <w:r w:rsidRPr="00C91352">
        <w:rPr>
          <w:rFonts w:ascii="Verdana" w:hAnsi="Verdana" w:cs="Tahoma"/>
          <w:w w:val="80"/>
          <w:lang w:val="id-ID"/>
        </w:rPr>
        <w:t>sebagai berikut :</w:t>
      </w:r>
    </w:p>
    <w:p w:rsidR="00C83E2A" w:rsidRPr="00C91352" w:rsidRDefault="00C83E2A" w:rsidP="00EA42C7">
      <w:pPr>
        <w:pStyle w:val="ListParagraph"/>
        <w:numPr>
          <w:ilvl w:val="0"/>
          <w:numId w:val="24"/>
        </w:numPr>
        <w:ind w:hanging="1146"/>
        <w:jc w:val="center"/>
        <w:rPr>
          <w:rFonts w:ascii="Tahoma" w:hAnsi="Tahoma" w:cs="Tahoma"/>
          <w:b/>
          <w:noProof/>
        </w:rPr>
      </w:pPr>
    </w:p>
    <w:p w:rsidR="00C83E2A" w:rsidRPr="00C91352" w:rsidRDefault="00C83E2A" w:rsidP="00714EF6">
      <w:pPr>
        <w:ind w:firstLine="567"/>
        <w:jc w:val="center"/>
        <w:rPr>
          <w:rFonts w:ascii="Verdana" w:hAnsi="Verdana" w:cs="Tahoma"/>
          <w:w w:val="80"/>
          <w:lang w:val="id-ID"/>
        </w:rPr>
      </w:pPr>
      <w:r w:rsidRPr="00C91352">
        <w:rPr>
          <w:rFonts w:ascii="Verdana" w:hAnsi="Verdana" w:cs="Tahoma"/>
          <w:w w:val="80"/>
          <w:lang w:val="id-ID"/>
        </w:rPr>
        <w:t>PDRB Per Kapita Tahun 2010-2014</w:t>
      </w:r>
    </w:p>
    <w:tbl>
      <w:tblPr>
        <w:tblW w:w="8455" w:type="dxa"/>
        <w:tblInd w:w="-3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tblPr>
      <w:tblGrid>
        <w:gridCol w:w="480"/>
        <w:gridCol w:w="983"/>
        <w:gridCol w:w="1409"/>
        <w:gridCol w:w="1591"/>
        <w:gridCol w:w="1576"/>
        <w:gridCol w:w="1306"/>
        <w:gridCol w:w="1306"/>
      </w:tblGrid>
      <w:tr w:rsidR="00C83E2A" w:rsidRPr="00C91352" w:rsidTr="00714EF6">
        <w:trPr>
          <w:trHeight w:val="452"/>
        </w:trPr>
        <w:tc>
          <w:tcPr>
            <w:tcW w:w="480" w:type="dxa"/>
            <w:vMerge w:val="restart"/>
            <w:shd w:val="clear" w:color="auto" w:fill="F2DBDB" w:themeFill="accent2" w:themeFillTint="33"/>
            <w:noWrap/>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No</w:t>
            </w:r>
          </w:p>
        </w:tc>
        <w:tc>
          <w:tcPr>
            <w:tcW w:w="983" w:type="dxa"/>
            <w:vMerge w:val="restart"/>
            <w:shd w:val="clear" w:color="auto" w:fill="F2DBDB" w:themeFill="accent2" w:themeFillTint="33"/>
            <w:noWrap/>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Tahun</w:t>
            </w:r>
          </w:p>
        </w:tc>
        <w:tc>
          <w:tcPr>
            <w:tcW w:w="1409" w:type="dxa"/>
            <w:vMerge w:val="restart"/>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Jumlah penduduk Hasil Proyeksi</w:t>
            </w:r>
          </w:p>
        </w:tc>
        <w:tc>
          <w:tcPr>
            <w:tcW w:w="3167" w:type="dxa"/>
            <w:gridSpan w:val="2"/>
            <w:shd w:val="clear" w:color="auto" w:fill="F2DBDB" w:themeFill="accent2" w:themeFillTint="33"/>
            <w:noWrap/>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PDRB  (Juta Rp.)</w:t>
            </w:r>
          </w:p>
        </w:tc>
        <w:tc>
          <w:tcPr>
            <w:tcW w:w="2416" w:type="dxa"/>
            <w:gridSpan w:val="2"/>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PDRB Perkapita     (Rp.)</w:t>
            </w:r>
          </w:p>
        </w:tc>
      </w:tr>
      <w:tr w:rsidR="00C83E2A" w:rsidRPr="00C91352" w:rsidTr="00714EF6">
        <w:trPr>
          <w:trHeight w:val="452"/>
        </w:trPr>
        <w:tc>
          <w:tcPr>
            <w:tcW w:w="480" w:type="dxa"/>
            <w:vMerge/>
            <w:shd w:val="clear" w:color="auto" w:fill="F2DBDB" w:themeFill="accent2" w:themeFillTint="33"/>
            <w:vAlign w:val="center"/>
            <w:hideMark/>
          </w:tcPr>
          <w:p w:rsidR="00C83E2A" w:rsidRPr="00C91352" w:rsidRDefault="00C83E2A" w:rsidP="00714EF6">
            <w:pPr>
              <w:rPr>
                <w:rFonts w:ascii="Verdana" w:hAnsi="Verdana" w:cs="Calibri"/>
                <w:b/>
                <w:bCs/>
                <w:w w:val="80"/>
                <w:sz w:val="20"/>
                <w:szCs w:val="20"/>
                <w:lang w:val="id-ID" w:eastAsia="id-ID"/>
              </w:rPr>
            </w:pPr>
          </w:p>
        </w:tc>
        <w:tc>
          <w:tcPr>
            <w:tcW w:w="983" w:type="dxa"/>
            <w:vMerge/>
            <w:shd w:val="clear" w:color="auto" w:fill="F2DBDB" w:themeFill="accent2" w:themeFillTint="33"/>
            <w:vAlign w:val="center"/>
            <w:hideMark/>
          </w:tcPr>
          <w:p w:rsidR="00C83E2A" w:rsidRPr="00C91352" w:rsidRDefault="00C83E2A" w:rsidP="00714EF6">
            <w:pPr>
              <w:rPr>
                <w:rFonts w:ascii="Verdana" w:hAnsi="Verdana" w:cs="Calibri"/>
                <w:b/>
                <w:bCs/>
                <w:w w:val="80"/>
                <w:sz w:val="20"/>
                <w:szCs w:val="20"/>
                <w:lang w:val="id-ID" w:eastAsia="id-ID"/>
              </w:rPr>
            </w:pPr>
          </w:p>
        </w:tc>
        <w:tc>
          <w:tcPr>
            <w:tcW w:w="1409" w:type="dxa"/>
            <w:vMerge/>
            <w:shd w:val="clear" w:color="auto" w:fill="F2DBDB" w:themeFill="accent2" w:themeFillTint="33"/>
            <w:vAlign w:val="center"/>
            <w:hideMark/>
          </w:tcPr>
          <w:p w:rsidR="00C83E2A" w:rsidRPr="00C91352" w:rsidRDefault="00C83E2A" w:rsidP="00714EF6">
            <w:pPr>
              <w:rPr>
                <w:rFonts w:ascii="Verdana" w:hAnsi="Verdana" w:cs="Calibri"/>
                <w:b/>
                <w:bCs/>
                <w:w w:val="80"/>
                <w:sz w:val="20"/>
                <w:szCs w:val="20"/>
                <w:lang w:val="id-ID" w:eastAsia="id-ID"/>
              </w:rPr>
            </w:pPr>
          </w:p>
        </w:tc>
        <w:tc>
          <w:tcPr>
            <w:tcW w:w="1591" w:type="dxa"/>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harga berlaku</w:t>
            </w:r>
          </w:p>
        </w:tc>
        <w:tc>
          <w:tcPr>
            <w:tcW w:w="1576" w:type="dxa"/>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harga konstan</w:t>
            </w:r>
          </w:p>
        </w:tc>
        <w:tc>
          <w:tcPr>
            <w:tcW w:w="1208" w:type="dxa"/>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harga berlaku</w:t>
            </w:r>
          </w:p>
        </w:tc>
        <w:tc>
          <w:tcPr>
            <w:tcW w:w="1208" w:type="dxa"/>
            <w:shd w:val="clear" w:color="auto" w:fill="F2DBDB" w:themeFill="accent2" w:themeFillTint="33"/>
            <w:vAlign w:val="center"/>
            <w:hideMark/>
          </w:tcPr>
          <w:p w:rsidR="00C83E2A" w:rsidRPr="00C91352" w:rsidRDefault="00C83E2A" w:rsidP="00714EF6">
            <w:pPr>
              <w:jc w:val="center"/>
              <w:rPr>
                <w:rFonts w:ascii="Verdana" w:hAnsi="Verdana" w:cs="Calibri"/>
                <w:b/>
                <w:bCs/>
                <w:w w:val="80"/>
                <w:sz w:val="20"/>
                <w:szCs w:val="20"/>
                <w:lang w:val="id-ID" w:eastAsia="id-ID"/>
              </w:rPr>
            </w:pPr>
            <w:r w:rsidRPr="00C91352">
              <w:rPr>
                <w:rFonts w:ascii="Verdana" w:hAnsi="Verdana" w:cs="Calibri"/>
                <w:b/>
                <w:bCs/>
                <w:w w:val="80"/>
                <w:sz w:val="20"/>
                <w:szCs w:val="20"/>
                <w:lang w:val="id-ID" w:eastAsia="id-ID"/>
              </w:rPr>
              <w:t>harga konstan</w:t>
            </w:r>
          </w:p>
        </w:tc>
      </w:tr>
      <w:tr w:rsidR="00C83E2A" w:rsidRPr="00C91352" w:rsidTr="00C83E2A">
        <w:trPr>
          <w:trHeight w:val="219"/>
        </w:trPr>
        <w:tc>
          <w:tcPr>
            <w:tcW w:w="480"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1</w:t>
            </w:r>
          </w:p>
        </w:tc>
        <w:tc>
          <w:tcPr>
            <w:tcW w:w="983"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2010</w:t>
            </w:r>
          </w:p>
        </w:tc>
        <w:tc>
          <w:tcPr>
            <w:tcW w:w="1409"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1.311.009</w:t>
            </w:r>
          </w:p>
        </w:tc>
        <w:tc>
          <w:tcPr>
            <w:tcW w:w="1591"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6.499.594,27</w:t>
            </w:r>
          </w:p>
        </w:tc>
        <w:tc>
          <w:tcPr>
            <w:tcW w:w="1576"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3.253.398,56</w:t>
            </w:r>
          </w:p>
        </w:tc>
        <w:tc>
          <w:tcPr>
            <w:tcW w:w="1208"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4.957.703,78</w:t>
            </w:r>
          </w:p>
        </w:tc>
        <w:tc>
          <w:tcPr>
            <w:tcW w:w="1208"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2.481.598,95</w:t>
            </w:r>
          </w:p>
        </w:tc>
      </w:tr>
      <w:tr w:rsidR="00C83E2A" w:rsidRPr="00C91352" w:rsidTr="00C83E2A">
        <w:trPr>
          <w:trHeight w:val="311"/>
        </w:trPr>
        <w:tc>
          <w:tcPr>
            <w:tcW w:w="480"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2</w:t>
            </w:r>
          </w:p>
        </w:tc>
        <w:tc>
          <w:tcPr>
            <w:tcW w:w="983"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2011</w:t>
            </w:r>
          </w:p>
        </w:tc>
        <w:tc>
          <w:tcPr>
            <w:tcW w:w="1409"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1.319.775</w:t>
            </w:r>
          </w:p>
        </w:tc>
        <w:tc>
          <w:tcPr>
            <w:tcW w:w="1591"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7.141.461,62</w:t>
            </w:r>
          </w:p>
        </w:tc>
        <w:tc>
          <w:tcPr>
            <w:tcW w:w="1576"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rPr>
              <w:t>3.</w:t>
            </w:r>
            <w:r w:rsidRPr="00C91352">
              <w:rPr>
                <w:rFonts w:ascii="Verdana" w:hAnsi="Verdana" w:cs="Calibri"/>
                <w:w w:val="80"/>
                <w:sz w:val="20"/>
                <w:szCs w:val="20"/>
                <w:lang w:val="id-ID"/>
              </w:rPr>
              <w:t>370</w:t>
            </w:r>
            <w:r w:rsidRPr="00C91352">
              <w:rPr>
                <w:rFonts w:ascii="Verdana" w:hAnsi="Verdana" w:cs="Calibri"/>
                <w:w w:val="80"/>
                <w:sz w:val="20"/>
                <w:szCs w:val="20"/>
              </w:rPr>
              <w:t>.</w:t>
            </w:r>
            <w:r w:rsidRPr="00C91352">
              <w:rPr>
                <w:rFonts w:ascii="Verdana" w:hAnsi="Verdana" w:cs="Calibri"/>
                <w:w w:val="80"/>
                <w:sz w:val="20"/>
                <w:szCs w:val="20"/>
                <w:lang w:val="id-ID"/>
              </w:rPr>
              <w:t>343</w:t>
            </w:r>
            <w:r w:rsidRPr="00C91352">
              <w:rPr>
                <w:rFonts w:ascii="Verdana" w:hAnsi="Verdana" w:cs="Calibri"/>
                <w:w w:val="80"/>
                <w:sz w:val="20"/>
                <w:szCs w:val="20"/>
              </w:rPr>
              <w:t>,</w:t>
            </w:r>
            <w:r w:rsidRPr="00C91352">
              <w:rPr>
                <w:rFonts w:ascii="Verdana" w:hAnsi="Verdana" w:cs="Calibri"/>
                <w:w w:val="80"/>
                <w:sz w:val="20"/>
                <w:szCs w:val="20"/>
                <w:lang w:val="id-ID"/>
              </w:rPr>
              <w:t>70</w:t>
            </w:r>
          </w:p>
        </w:tc>
        <w:tc>
          <w:tcPr>
            <w:tcW w:w="1208"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5.411.120,55</w:t>
            </w:r>
          </w:p>
        </w:tc>
        <w:tc>
          <w:tcPr>
            <w:tcW w:w="1208"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2.553.725,98</w:t>
            </w:r>
          </w:p>
        </w:tc>
      </w:tr>
      <w:tr w:rsidR="00C83E2A" w:rsidRPr="00C91352" w:rsidTr="00C83E2A">
        <w:trPr>
          <w:trHeight w:val="265"/>
        </w:trPr>
        <w:tc>
          <w:tcPr>
            <w:tcW w:w="480"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3</w:t>
            </w:r>
          </w:p>
        </w:tc>
        <w:tc>
          <w:tcPr>
            <w:tcW w:w="983"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2012</w:t>
            </w:r>
          </w:p>
        </w:tc>
        <w:tc>
          <w:tcPr>
            <w:tcW w:w="1409"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1.328.197</w:t>
            </w:r>
          </w:p>
        </w:tc>
        <w:tc>
          <w:tcPr>
            <w:tcW w:w="1591"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8.045.458,08</w:t>
            </w:r>
          </w:p>
        </w:tc>
        <w:tc>
          <w:tcPr>
            <w:tcW w:w="1576"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3.578.062,79</w:t>
            </w:r>
          </w:p>
        </w:tc>
        <w:tc>
          <w:tcPr>
            <w:tcW w:w="1208"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6.057.428,30</w:t>
            </w:r>
          </w:p>
        </w:tc>
        <w:tc>
          <w:tcPr>
            <w:tcW w:w="1208" w:type="dxa"/>
            <w:shd w:val="clear" w:color="auto" w:fill="auto"/>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2.693.924,76</w:t>
            </w:r>
          </w:p>
        </w:tc>
      </w:tr>
      <w:tr w:rsidR="00C83E2A" w:rsidRPr="00C91352" w:rsidTr="00C83E2A">
        <w:trPr>
          <w:trHeight w:val="270"/>
        </w:trPr>
        <w:tc>
          <w:tcPr>
            <w:tcW w:w="480"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4</w:t>
            </w:r>
          </w:p>
        </w:tc>
        <w:tc>
          <w:tcPr>
            <w:tcW w:w="983"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2013</w:t>
            </w:r>
          </w:p>
        </w:tc>
        <w:tc>
          <w:tcPr>
            <w:tcW w:w="1409"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rPr>
            </w:pPr>
            <w:r w:rsidRPr="00C91352">
              <w:rPr>
                <w:rFonts w:ascii="Verdana" w:hAnsi="Verdana" w:cs="Calibri"/>
                <w:w w:val="80"/>
                <w:sz w:val="20"/>
                <w:szCs w:val="20"/>
                <w:lang w:val="id-ID"/>
              </w:rPr>
              <w:t>1.336.304</w:t>
            </w:r>
          </w:p>
        </w:tc>
        <w:tc>
          <w:tcPr>
            <w:tcW w:w="1591" w:type="dxa"/>
            <w:shd w:val="clear" w:color="auto" w:fill="auto"/>
            <w:vAlign w:val="center"/>
            <w:hideMark/>
          </w:tcPr>
          <w:p w:rsidR="00C83E2A" w:rsidRPr="00C91352" w:rsidRDefault="00C83E2A" w:rsidP="00714EF6">
            <w:pPr>
              <w:jc w:val="center"/>
              <w:rPr>
                <w:rFonts w:ascii="Verdana" w:hAnsi="Verdana" w:cs="Calibri"/>
                <w:w w:val="80"/>
                <w:sz w:val="20"/>
                <w:szCs w:val="20"/>
                <w:lang w:val="id-ID"/>
              </w:rPr>
            </w:pPr>
            <w:r w:rsidRPr="00C91352">
              <w:rPr>
                <w:rFonts w:ascii="Verdana" w:hAnsi="Verdana" w:cs="Calibri"/>
                <w:w w:val="80"/>
                <w:sz w:val="20"/>
                <w:szCs w:val="20"/>
              </w:rPr>
              <w:t>8.93</w:t>
            </w:r>
            <w:r w:rsidRPr="00C91352">
              <w:rPr>
                <w:rFonts w:ascii="Verdana" w:hAnsi="Verdana" w:cs="Calibri"/>
                <w:w w:val="80"/>
                <w:sz w:val="20"/>
                <w:szCs w:val="20"/>
                <w:lang w:val="id-ID"/>
              </w:rPr>
              <w:t>4</w:t>
            </w:r>
            <w:r w:rsidRPr="00C91352">
              <w:rPr>
                <w:rFonts w:ascii="Verdana" w:hAnsi="Verdana" w:cs="Calibri"/>
                <w:w w:val="80"/>
                <w:sz w:val="20"/>
                <w:szCs w:val="20"/>
              </w:rPr>
              <w:t>.55</w:t>
            </w:r>
            <w:r w:rsidRPr="00C91352">
              <w:rPr>
                <w:rFonts w:ascii="Verdana" w:hAnsi="Verdana" w:cs="Calibri"/>
                <w:w w:val="80"/>
                <w:sz w:val="20"/>
                <w:szCs w:val="20"/>
                <w:lang w:val="id-ID"/>
              </w:rPr>
              <w:t>7</w:t>
            </w:r>
            <w:r w:rsidRPr="00C91352">
              <w:rPr>
                <w:rFonts w:ascii="Verdana" w:hAnsi="Verdana" w:cs="Calibri"/>
                <w:w w:val="80"/>
                <w:sz w:val="20"/>
                <w:szCs w:val="20"/>
              </w:rPr>
              <w:t>,5</w:t>
            </w:r>
            <w:r w:rsidRPr="00C91352">
              <w:rPr>
                <w:rFonts w:ascii="Verdana" w:hAnsi="Verdana" w:cs="Calibri"/>
                <w:w w:val="80"/>
                <w:sz w:val="20"/>
                <w:szCs w:val="20"/>
                <w:lang w:val="id-ID"/>
              </w:rPr>
              <w:t>8</w:t>
            </w:r>
          </w:p>
        </w:tc>
        <w:tc>
          <w:tcPr>
            <w:tcW w:w="1576" w:type="dxa"/>
            <w:shd w:val="clear" w:color="auto" w:fill="auto"/>
            <w:vAlign w:val="center"/>
            <w:hideMark/>
          </w:tcPr>
          <w:p w:rsidR="00C83E2A" w:rsidRPr="00C91352" w:rsidRDefault="00C83E2A" w:rsidP="00714EF6">
            <w:pPr>
              <w:jc w:val="center"/>
              <w:rPr>
                <w:rFonts w:ascii="Verdana" w:hAnsi="Verdana" w:cs="Calibri"/>
                <w:w w:val="80"/>
                <w:sz w:val="20"/>
                <w:szCs w:val="20"/>
                <w:lang w:val="id-ID"/>
              </w:rPr>
            </w:pPr>
            <w:r w:rsidRPr="00C91352">
              <w:rPr>
                <w:rFonts w:ascii="Verdana" w:hAnsi="Verdana" w:cs="Calibri"/>
                <w:w w:val="80"/>
                <w:sz w:val="20"/>
                <w:szCs w:val="20"/>
              </w:rPr>
              <w:t>3.742.249,8</w:t>
            </w:r>
            <w:r w:rsidRPr="00C91352">
              <w:rPr>
                <w:rFonts w:ascii="Verdana" w:hAnsi="Verdana" w:cs="Calibri"/>
                <w:w w:val="80"/>
                <w:sz w:val="20"/>
                <w:szCs w:val="20"/>
                <w:lang w:val="id-ID"/>
              </w:rPr>
              <w:t>0</w:t>
            </w:r>
          </w:p>
        </w:tc>
        <w:tc>
          <w:tcPr>
            <w:tcW w:w="1208" w:type="dxa"/>
            <w:shd w:val="clear" w:color="auto" w:fill="auto"/>
            <w:vAlign w:val="center"/>
            <w:hideMark/>
          </w:tcPr>
          <w:p w:rsidR="00C83E2A" w:rsidRPr="00C91352" w:rsidRDefault="00C83E2A" w:rsidP="00714EF6">
            <w:pPr>
              <w:jc w:val="center"/>
              <w:rPr>
                <w:rFonts w:ascii="Verdana" w:hAnsi="Verdana" w:cs="Calibri"/>
                <w:w w:val="80"/>
                <w:sz w:val="20"/>
                <w:szCs w:val="20"/>
                <w:lang w:val="id-ID"/>
              </w:rPr>
            </w:pPr>
            <w:r w:rsidRPr="00C91352">
              <w:rPr>
                <w:rFonts w:ascii="Verdana" w:hAnsi="Verdana" w:cs="Calibri"/>
                <w:w w:val="80"/>
                <w:sz w:val="20"/>
                <w:szCs w:val="20"/>
                <w:lang w:val="id-ID"/>
              </w:rPr>
              <w:t>6.686.036,70</w:t>
            </w:r>
          </w:p>
        </w:tc>
        <w:tc>
          <w:tcPr>
            <w:tcW w:w="1208" w:type="dxa"/>
            <w:shd w:val="clear" w:color="auto" w:fill="auto"/>
            <w:vAlign w:val="center"/>
            <w:hideMark/>
          </w:tcPr>
          <w:p w:rsidR="00C83E2A" w:rsidRPr="00C91352" w:rsidRDefault="00C83E2A" w:rsidP="00714EF6">
            <w:pPr>
              <w:jc w:val="center"/>
              <w:rPr>
                <w:rFonts w:ascii="Verdana" w:hAnsi="Verdana" w:cs="Calibri"/>
                <w:w w:val="80"/>
                <w:sz w:val="20"/>
                <w:szCs w:val="20"/>
                <w:lang w:val="id-ID"/>
              </w:rPr>
            </w:pPr>
            <w:r w:rsidRPr="00C91352">
              <w:rPr>
                <w:rFonts w:ascii="Verdana" w:hAnsi="Verdana" w:cs="Calibri"/>
                <w:w w:val="80"/>
                <w:sz w:val="20"/>
                <w:szCs w:val="20"/>
                <w:lang w:val="id-ID"/>
              </w:rPr>
              <w:t>2.800.660,40</w:t>
            </w:r>
          </w:p>
        </w:tc>
      </w:tr>
      <w:tr w:rsidR="00C83E2A" w:rsidRPr="00C91352" w:rsidTr="00C83E2A">
        <w:trPr>
          <w:trHeight w:val="263"/>
        </w:trPr>
        <w:tc>
          <w:tcPr>
            <w:tcW w:w="480"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5</w:t>
            </w:r>
          </w:p>
        </w:tc>
        <w:tc>
          <w:tcPr>
            <w:tcW w:w="983"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eastAsia="id-ID"/>
              </w:rPr>
            </w:pPr>
            <w:r w:rsidRPr="00C91352">
              <w:rPr>
                <w:rFonts w:ascii="Verdana" w:hAnsi="Verdana" w:cs="Calibri"/>
                <w:w w:val="80"/>
                <w:sz w:val="20"/>
                <w:szCs w:val="20"/>
                <w:lang w:val="id-ID" w:eastAsia="id-ID"/>
              </w:rPr>
              <w:t>2014*)</w:t>
            </w:r>
          </w:p>
        </w:tc>
        <w:tc>
          <w:tcPr>
            <w:tcW w:w="1409" w:type="dxa"/>
            <w:shd w:val="clear" w:color="auto" w:fill="auto"/>
            <w:noWrap/>
            <w:vAlign w:val="center"/>
            <w:hideMark/>
          </w:tcPr>
          <w:p w:rsidR="00C83E2A" w:rsidRPr="00C91352" w:rsidRDefault="00C83E2A" w:rsidP="00714EF6">
            <w:pPr>
              <w:jc w:val="center"/>
              <w:rPr>
                <w:rFonts w:ascii="Verdana" w:hAnsi="Verdana" w:cs="Calibri"/>
                <w:w w:val="80"/>
                <w:sz w:val="20"/>
                <w:szCs w:val="20"/>
                <w:lang w:val="id-ID"/>
              </w:rPr>
            </w:pPr>
            <w:r w:rsidRPr="00C91352">
              <w:rPr>
                <w:rFonts w:ascii="Verdana" w:hAnsi="Verdana" w:cs="Calibri"/>
                <w:w w:val="80"/>
                <w:sz w:val="20"/>
                <w:szCs w:val="20"/>
                <w:lang w:val="id-ID"/>
              </w:rPr>
              <w:t>1.343.960</w:t>
            </w:r>
          </w:p>
        </w:tc>
        <w:tc>
          <w:tcPr>
            <w:tcW w:w="1591" w:type="dxa"/>
            <w:shd w:val="clear" w:color="auto" w:fill="auto"/>
            <w:vAlign w:val="center"/>
            <w:hideMark/>
          </w:tcPr>
          <w:p w:rsidR="00C83E2A" w:rsidRPr="00C91352" w:rsidRDefault="00C83E2A" w:rsidP="00714EF6">
            <w:pPr>
              <w:jc w:val="center"/>
              <w:rPr>
                <w:rFonts w:ascii="Verdana" w:hAnsi="Verdana" w:cs="Calibri"/>
                <w:w w:val="80"/>
                <w:sz w:val="20"/>
                <w:szCs w:val="20"/>
                <w:lang w:val="id-ID"/>
              </w:rPr>
            </w:pPr>
            <w:r w:rsidRPr="00C91352">
              <w:rPr>
                <w:rFonts w:ascii="Verdana" w:hAnsi="Verdana" w:cs="Calibri"/>
                <w:w w:val="80"/>
                <w:sz w:val="20"/>
                <w:szCs w:val="20"/>
                <w:lang w:val="id-ID"/>
              </w:rPr>
              <w:t>9.932.478,92</w:t>
            </w:r>
          </w:p>
        </w:tc>
        <w:tc>
          <w:tcPr>
            <w:tcW w:w="1576" w:type="dxa"/>
            <w:shd w:val="clear" w:color="auto" w:fill="auto"/>
            <w:vAlign w:val="center"/>
            <w:hideMark/>
          </w:tcPr>
          <w:p w:rsidR="00C83E2A" w:rsidRPr="00C91352" w:rsidRDefault="00C83E2A" w:rsidP="00714EF6">
            <w:pPr>
              <w:jc w:val="center"/>
              <w:rPr>
                <w:rFonts w:ascii="Verdana" w:hAnsi="Verdana" w:cs="Calibri"/>
                <w:w w:val="80"/>
                <w:sz w:val="20"/>
                <w:szCs w:val="20"/>
                <w:lang w:val="id-ID"/>
              </w:rPr>
            </w:pPr>
            <w:r w:rsidRPr="00C91352">
              <w:rPr>
                <w:rFonts w:ascii="Verdana" w:hAnsi="Verdana" w:cs="Calibri"/>
                <w:w w:val="80"/>
                <w:sz w:val="20"/>
                <w:szCs w:val="20"/>
                <w:lang w:val="id-ID"/>
              </w:rPr>
              <w:t>3.901.059,47</w:t>
            </w:r>
          </w:p>
        </w:tc>
        <w:tc>
          <w:tcPr>
            <w:tcW w:w="1208" w:type="dxa"/>
            <w:shd w:val="clear" w:color="auto" w:fill="auto"/>
            <w:vAlign w:val="center"/>
            <w:hideMark/>
          </w:tcPr>
          <w:p w:rsidR="00C83E2A" w:rsidRPr="00C91352" w:rsidRDefault="00C83E2A" w:rsidP="00714EF6">
            <w:pPr>
              <w:jc w:val="center"/>
              <w:rPr>
                <w:rFonts w:ascii="Verdana" w:hAnsi="Verdana" w:cs="Calibri"/>
                <w:w w:val="80"/>
                <w:sz w:val="20"/>
                <w:szCs w:val="20"/>
                <w:lang w:val="id-ID"/>
              </w:rPr>
            </w:pPr>
            <w:r w:rsidRPr="00C91352">
              <w:rPr>
                <w:rFonts w:ascii="Verdana" w:hAnsi="Verdana" w:cs="Calibri"/>
                <w:w w:val="80"/>
                <w:sz w:val="20"/>
                <w:szCs w:val="20"/>
                <w:lang w:val="id-ID"/>
              </w:rPr>
              <w:t>7.390.457,24</w:t>
            </w:r>
          </w:p>
        </w:tc>
        <w:tc>
          <w:tcPr>
            <w:tcW w:w="1208" w:type="dxa"/>
            <w:shd w:val="clear" w:color="auto" w:fill="auto"/>
            <w:vAlign w:val="center"/>
            <w:hideMark/>
          </w:tcPr>
          <w:p w:rsidR="00C83E2A" w:rsidRPr="00C91352" w:rsidRDefault="00C83E2A" w:rsidP="00714EF6">
            <w:pPr>
              <w:jc w:val="center"/>
              <w:rPr>
                <w:rFonts w:ascii="Verdana" w:hAnsi="Verdana" w:cs="Calibri"/>
                <w:w w:val="80"/>
                <w:sz w:val="20"/>
                <w:szCs w:val="20"/>
                <w:lang w:val="id-ID"/>
              </w:rPr>
            </w:pPr>
            <w:r w:rsidRPr="00C91352">
              <w:rPr>
                <w:rFonts w:ascii="Verdana" w:hAnsi="Verdana" w:cs="Calibri"/>
                <w:w w:val="80"/>
                <w:sz w:val="20"/>
                <w:szCs w:val="20"/>
                <w:lang w:val="id-ID"/>
              </w:rPr>
              <w:t>2.902.660,40</w:t>
            </w:r>
          </w:p>
        </w:tc>
      </w:tr>
    </w:tbl>
    <w:p w:rsidR="00C83E2A" w:rsidRPr="00C91352" w:rsidRDefault="00C83E2A" w:rsidP="00714EF6">
      <w:pPr>
        <w:spacing w:line="360" w:lineRule="auto"/>
        <w:jc w:val="both"/>
        <w:rPr>
          <w:rFonts w:ascii="Verdana" w:hAnsi="Verdana" w:cs="Tahoma"/>
          <w:w w:val="80"/>
          <w:sz w:val="20"/>
          <w:lang w:val="id-ID"/>
        </w:rPr>
      </w:pPr>
      <w:r w:rsidRPr="00C91352">
        <w:rPr>
          <w:rFonts w:ascii="Verdana" w:hAnsi="Verdana" w:cs="Tahoma"/>
          <w:w w:val="80"/>
          <w:sz w:val="20"/>
          <w:lang w:val="id-ID"/>
        </w:rPr>
        <w:t>Sumber :BPS Kab .Grobogan (data tahun 2014 merupakan angka sementara).</w:t>
      </w:r>
    </w:p>
    <w:p w:rsidR="00C83E2A" w:rsidRPr="00C91352" w:rsidRDefault="00C83E2A" w:rsidP="00C83E2A">
      <w:pPr>
        <w:pStyle w:val="BodyTextIndent2"/>
        <w:spacing w:after="0" w:line="240" w:lineRule="auto"/>
        <w:ind w:left="709"/>
        <w:jc w:val="both"/>
        <w:rPr>
          <w:rFonts w:ascii="Arial" w:hAnsi="Arial" w:cs="Arial"/>
          <w:i/>
          <w:noProof/>
          <w:sz w:val="8"/>
          <w:szCs w:val="8"/>
        </w:rPr>
      </w:pPr>
    </w:p>
    <w:p w:rsidR="00C83E2A" w:rsidRPr="00C91352" w:rsidRDefault="00C83E2A" w:rsidP="00C83E2A">
      <w:pPr>
        <w:pStyle w:val="BodyTextIndent2"/>
        <w:spacing w:after="0" w:line="240" w:lineRule="auto"/>
        <w:ind w:left="709"/>
        <w:jc w:val="both"/>
        <w:rPr>
          <w:rFonts w:ascii="Arial" w:hAnsi="Arial" w:cs="Arial"/>
          <w:i/>
          <w:noProof/>
          <w:sz w:val="8"/>
          <w:szCs w:val="8"/>
        </w:rPr>
      </w:pPr>
    </w:p>
    <w:p w:rsidR="00714EF6" w:rsidRPr="00EE444F" w:rsidRDefault="00C83E2A" w:rsidP="00EE444F">
      <w:pPr>
        <w:spacing w:line="360" w:lineRule="auto"/>
        <w:ind w:firstLine="567"/>
        <w:jc w:val="both"/>
        <w:rPr>
          <w:rFonts w:ascii="Verdana" w:hAnsi="Verdana" w:cs="Tahoma"/>
          <w:w w:val="80"/>
          <w:lang w:val="id-ID"/>
        </w:rPr>
      </w:pPr>
      <w:r w:rsidRPr="00C91352">
        <w:rPr>
          <w:rFonts w:ascii="Verdana" w:hAnsi="Verdana" w:cs="Tahoma"/>
          <w:w w:val="80"/>
          <w:lang w:val="id-ID"/>
        </w:rPr>
        <w:t>Sesuai tabel di atas terlihat data pertumbuhan PDRB perkapita Tahun 2014 atas dasar Harga Konstan sebesar Rp. 2.902.660,40,- atau nai</w:t>
      </w:r>
      <w:r w:rsidR="007A2ACD" w:rsidRPr="00C91352">
        <w:rPr>
          <w:rFonts w:ascii="Verdana" w:hAnsi="Verdana" w:cs="Tahoma"/>
          <w:w w:val="80"/>
          <w:lang w:val="id-ID"/>
        </w:rPr>
        <w:t xml:space="preserve">k 3,64% dari tahun sebelumnya. </w:t>
      </w:r>
      <w:r w:rsidRPr="00C91352">
        <w:rPr>
          <w:rFonts w:ascii="Verdana" w:hAnsi="Verdana" w:cs="Tahoma"/>
          <w:w w:val="80"/>
          <w:lang w:val="id-ID"/>
        </w:rPr>
        <w:t>Sedangkan atas dasar harga berlaku sebesar Rp. 7.390.457,24,- atau naik sebesar 10,53%. Pergerakan kenaikan pendapatan per kapita ini dapat dili</w:t>
      </w:r>
      <w:r w:rsidR="00714EF6" w:rsidRPr="00C91352">
        <w:rPr>
          <w:rFonts w:ascii="Verdana" w:hAnsi="Verdana" w:cs="Tahoma"/>
          <w:w w:val="80"/>
          <w:lang w:val="id-ID"/>
        </w:rPr>
        <w:t>hat pada gambar 3.4.</w:t>
      </w:r>
      <w:r w:rsidRPr="00C91352">
        <w:rPr>
          <w:rFonts w:ascii="Verdana" w:hAnsi="Verdana" w:cs="Tahoma"/>
          <w:w w:val="80"/>
          <w:lang w:val="id-ID"/>
        </w:rPr>
        <w:t xml:space="preserve"> sebagai berikut :</w:t>
      </w:r>
    </w:p>
    <w:p w:rsidR="00C83E2A" w:rsidRPr="00C91352" w:rsidRDefault="00714EF6" w:rsidP="00714EF6">
      <w:pPr>
        <w:autoSpaceDE w:val="0"/>
        <w:autoSpaceDN w:val="0"/>
        <w:adjustRightInd w:val="0"/>
        <w:jc w:val="center"/>
        <w:rPr>
          <w:rFonts w:ascii="Verdana" w:eastAsia="Calibri" w:hAnsi="Verdana" w:cs="Bookman Old Style"/>
          <w:b/>
          <w:w w:val="80"/>
          <w:lang w:val="id-ID" w:eastAsia="id-ID"/>
        </w:rPr>
      </w:pPr>
      <w:r w:rsidRPr="00C91352">
        <w:rPr>
          <w:rFonts w:ascii="Verdana" w:eastAsia="Calibri" w:hAnsi="Verdana" w:cs="Bookman Old Style"/>
          <w:b/>
          <w:w w:val="80"/>
          <w:lang w:eastAsia="id-ID"/>
        </w:rPr>
        <w:t>Gambar 3.</w:t>
      </w:r>
      <w:r w:rsidRPr="00C91352">
        <w:rPr>
          <w:rFonts w:ascii="Verdana" w:eastAsia="Calibri" w:hAnsi="Verdana" w:cs="Bookman Old Style"/>
          <w:b/>
          <w:w w:val="80"/>
          <w:lang w:val="id-ID" w:eastAsia="id-ID"/>
        </w:rPr>
        <w:t>4.</w:t>
      </w:r>
    </w:p>
    <w:p w:rsidR="00C83E2A" w:rsidRPr="00C91352" w:rsidRDefault="00C83E2A" w:rsidP="00714EF6">
      <w:pPr>
        <w:autoSpaceDE w:val="0"/>
        <w:autoSpaceDN w:val="0"/>
        <w:adjustRightInd w:val="0"/>
        <w:jc w:val="center"/>
        <w:rPr>
          <w:rFonts w:ascii="Verdana" w:eastAsia="Calibri" w:hAnsi="Verdana" w:cs="Bookman Old Style"/>
          <w:w w:val="80"/>
          <w:lang w:eastAsia="id-ID"/>
        </w:rPr>
      </w:pPr>
      <w:r w:rsidRPr="00C91352">
        <w:rPr>
          <w:rFonts w:ascii="Verdana" w:eastAsia="Calibri" w:hAnsi="Verdana" w:cs="Bookman Old Style"/>
          <w:w w:val="80"/>
          <w:lang w:eastAsia="id-ID"/>
        </w:rPr>
        <w:t xml:space="preserve"> Grafik Perkembangan Pendapatan Per Kapita Tahun 2010-2014</w:t>
      </w:r>
    </w:p>
    <w:p w:rsidR="00C83E2A" w:rsidRPr="00C91352" w:rsidRDefault="00C83E2A" w:rsidP="00C83E2A">
      <w:pPr>
        <w:pStyle w:val="BodyTextIndent2"/>
        <w:spacing w:after="0" w:line="240" w:lineRule="auto"/>
        <w:ind w:left="709"/>
        <w:jc w:val="center"/>
        <w:rPr>
          <w:rFonts w:ascii="Arial" w:hAnsi="Arial" w:cs="Arial"/>
          <w:i/>
          <w:noProof/>
          <w:sz w:val="8"/>
          <w:szCs w:val="8"/>
        </w:rPr>
      </w:pPr>
      <w:r w:rsidRPr="00C91352">
        <w:rPr>
          <w:rFonts w:ascii="Arial" w:hAnsi="Arial" w:cs="Arial"/>
          <w:i/>
          <w:noProof/>
          <w:sz w:val="8"/>
          <w:szCs w:val="8"/>
          <w:lang w:val="en-US"/>
        </w:rPr>
        <w:drawing>
          <wp:inline distT="0" distB="0" distL="0" distR="0">
            <wp:extent cx="4085118" cy="2829447"/>
            <wp:effectExtent l="19050" t="19050" r="10632" b="28053"/>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84729" cy="2829177"/>
                    </a:xfrm>
                    <a:prstGeom prst="rect">
                      <a:avLst/>
                    </a:prstGeom>
                    <a:noFill/>
                    <a:ln w="19050" cmpd="sng">
                      <a:solidFill>
                        <a:srgbClr val="000000"/>
                      </a:solidFill>
                      <a:miter lim="800000"/>
                      <a:headEnd/>
                      <a:tailEnd/>
                    </a:ln>
                    <a:effectLst/>
                  </pic:spPr>
                </pic:pic>
              </a:graphicData>
            </a:graphic>
          </wp:inline>
        </w:drawing>
      </w:r>
    </w:p>
    <w:p w:rsidR="00176B7D" w:rsidRPr="00C91352" w:rsidRDefault="00176B7D" w:rsidP="00A24186">
      <w:pPr>
        <w:spacing w:line="360" w:lineRule="auto"/>
        <w:ind w:firstLine="567"/>
        <w:jc w:val="both"/>
        <w:rPr>
          <w:rFonts w:ascii="Verdana" w:hAnsi="Verdana" w:cs="Tahoma"/>
          <w:w w:val="80"/>
          <w:lang w:val="id-ID" w:eastAsia="id-ID"/>
        </w:rPr>
      </w:pPr>
    </w:p>
    <w:p w:rsidR="00123DAF" w:rsidRPr="00C91352" w:rsidRDefault="00123DAF" w:rsidP="00EA42C7">
      <w:pPr>
        <w:pStyle w:val="ListParagraph"/>
        <w:numPr>
          <w:ilvl w:val="0"/>
          <w:numId w:val="23"/>
        </w:numPr>
        <w:tabs>
          <w:tab w:val="left" w:pos="567"/>
          <w:tab w:val="left" w:pos="1980"/>
        </w:tabs>
        <w:spacing w:before="120" w:line="360" w:lineRule="auto"/>
        <w:ind w:left="567" w:hanging="567"/>
        <w:jc w:val="both"/>
        <w:rPr>
          <w:rFonts w:ascii="Verdana" w:hAnsi="Verdana" w:cs="Arial"/>
          <w:b/>
          <w:noProof/>
          <w:w w:val="80"/>
          <w:lang w:val="id-ID"/>
        </w:rPr>
      </w:pPr>
      <w:r w:rsidRPr="00C91352">
        <w:rPr>
          <w:rFonts w:ascii="Verdana" w:hAnsi="Verdana" w:cs="Arial"/>
          <w:b/>
          <w:noProof/>
          <w:w w:val="80"/>
          <w:lang w:val="id-ID"/>
        </w:rPr>
        <w:t>Inflasi</w:t>
      </w:r>
    </w:p>
    <w:p w:rsidR="00C83E2A" w:rsidRPr="00C91352" w:rsidRDefault="00C83E2A" w:rsidP="00C83E2A">
      <w:pPr>
        <w:spacing w:line="360" w:lineRule="auto"/>
        <w:ind w:firstLine="567"/>
        <w:jc w:val="both"/>
        <w:rPr>
          <w:rFonts w:ascii="Verdana" w:hAnsi="Verdana" w:cs="Tahoma"/>
          <w:w w:val="80"/>
          <w:lang w:val="id-ID"/>
        </w:rPr>
      </w:pPr>
      <w:r w:rsidRPr="00C91352">
        <w:rPr>
          <w:rFonts w:ascii="Verdana" w:hAnsi="Verdana" w:cs="Tahoma"/>
          <w:w w:val="80"/>
          <w:lang w:val="id-ID"/>
        </w:rPr>
        <w:t>Tingkat inflasi di Kabupaten Grobogan pada tahun 2010 sampai tahun 2014 mengalami fluktuasi. Tingkat inflasi yang terendah terjadi pada tahun 2011 yaitu 1,86 sedangkan tertinggi pada tahun 2014 sebesar 8,03.  Lebih jelas dapat dilihat pada tabel dibawah, sebagai berikut :</w:t>
      </w:r>
    </w:p>
    <w:p w:rsidR="00C83E2A" w:rsidRPr="00C91352" w:rsidRDefault="00C83E2A" w:rsidP="00EA42C7">
      <w:pPr>
        <w:pStyle w:val="ListParagraph"/>
        <w:numPr>
          <w:ilvl w:val="0"/>
          <w:numId w:val="24"/>
        </w:numPr>
        <w:ind w:hanging="1146"/>
        <w:jc w:val="center"/>
        <w:rPr>
          <w:rFonts w:ascii="Tahoma" w:hAnsi="Tahoma" w:cs="Tahoma"/>
          <w:b/>
          <w:noProof/>
          <w:lang w:val="id-ID"/>
        </w:rPr>
      </w:pPr>
    </w:p>
    <w:p w:rsidR="00C83E2A" w:rsidRPr="00C91352" w:rsidRDefault="00C83E2A" w:rsidP="00714EF6">
      <w:pPr>
        <w:ind w:firstLine="567"/>
        <w:jc w:val="center"/>
        <w:rPr>
          <w:rFonts w:ascii="Verdana" w:hAnsi="Verdana" w:cs="Tahoma"/>
          <w:w w:val="80"/>
          <w:lang w:val="id-ID"/>
        </w:rPr>
      </w:pPr>
      <w:r w:rsidRPr="00C91352">
        <w:rPr>
          <w:rFonts w:ascii="Verdana" w:hAnsi="Verdana" w:cs="Tahoma"/>
          <w:w w:val="80"/>
          <w:lang w:val="id-ID"/>
        </w:rPr>
        <w:t>Angka Inflasi Kabupaten Grobogan Tahun 2010-2014</w:t>
      </w:r>
    </w:p>
    <w:p w:rsidR="00C83E2A" w:rsidRPr="00C91352" w:rsidRDefault="00C83E2A" w:rsidP="00C83E2A">
      <w:pPr>
        <w:pStyle w:val="BodyTextIndent2"/>
        <w:spacing w:after="0" w:line="240" w:lineRule="auto"/>
        <w:ind w:left="1701"/>
        <w:jc w:val="center"/>
        <w:rPr>
          <w:rFonts w:ascii="Tahoma" w:hAnsi="Tahoma" w:cs="Tahoma"/>
          <w:b/>
          <w:noProof/>
          <w:sz w:val="8"/>
          <w:szCs w:val="8"/>
        </w:rPr>
      </w:pPr>
    </w:p>
    <w:tbl>
      <w:tblPr>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0"/>
        <w:gridCol w:w="850"/>
        <w:gridCol w:w="851"/>
        <w:gridCol w:w="992"/>
        <w:gridCol w:w="1052"/>
        <w:gridCol w:w="992"/>
      </w:tblGrid>
      <w:tr w:rsidR="00C83E2A" w:rsidRPr="00C91352" w:rsidTr="00714EF6">
        <w:trPr>
          <w:trHeight w:val="70"/>
          <w:jc w:val="center"/>
        </w:trPr>
        <w:tc>
          <w:tcPr>
            <w:tcW w:w="2350" w:type="dxa"/>
            <w:shd w:val="clear" w:color="auto" w:fill="F2DBDB" w:themeFill="accent2" w:themeFillTint="33"/>
            <w:vAlign w:val="center"/>
          </w:tcPr>
          <w:p w:rsidR="00C83E2A" w:rsidRPr="00C91352" w:rsidRDefault="00C83E2A" w:rsidP="00714EF6">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Uraian</w:t>
            </w:r>
          </w:p>
        </w:tc>
        <w:tc>
          <w:tcPr>
            <w:tcW w:w="850" w:type="dxa"/>
            <w:shd w:val="clear" w:color="auto" w:fill="F2DBDB" w:themeFill="accent2" w:themeFillTint="33"/>
            <w:vAlign w:val="center"/>
          </w:tcPr>
          <w:p w:rsidR="00C83E2A" w:rsidRPr="00C91352" w:rsidRDefault="00C83E2A" w:rsidP="00714EF6">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2010</w:t>
            </w:r>
          </w:p>
        </w:tc>
        <w:tc>
          <w:tcPr>
            <w:tcW w:w="851" w:type="dxa"/>
            <w:shd w:val="clear" w:color="auto" w:fill="F2DBDB" w:themeFill="accent2" w:themeFillTint="33"/>
            <w:vAlign w:val="center"/>
          </w:tcPr>
          <w:p w:rsidR="00C83E2A" w:rsidRPr="00C91352" w:rsidRDefault="00C83E2A" w:rsidP="00714EF6">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2011</w:t>
            </w:r>
          </w:p>
        </w:tc>
        <w:tc>
          <w:tcPr>
            <w:tcW w:w="992" w:type="dxa"/>
            <w:shd w:val="clear" w:color="auto" w:fill="F2DBDB" w:themeFill="accent2" w:themeFillTint="33"/>
            <w:vAlign w:val="center"/>
          </w:tcPr>
          <w:p w:rsidR="00C83E2A" w:rsidRPr="00C91352" w:rsidRDefault="00C83E2A" w:rsidP="00714EF6">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2012</w:t>
            </w:r>
          </w:p>
        </w:tc>
        <w:tc>
          <w:tcPr>
            <w:tcW w:w="1052" w:type="dxa"/>
            <w:shd w:val="clear" w:color="auto" w:fill="F2DBDB" w:themeFill="accent2" w:themeFillTint="33"/>
            <w:vAlign w:val="center"/>
          </w:tcPr>
          <w:p w:rsidR="00C83E2A" w:rsidRPr="00C91352" w:rsidRDefault="00C83E2A" w:rsidP="00714EF6">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2013</w:t>
            </w:r>
          </w:p>
        </w:tc>
        <w:tc>
          <w:tcPr>
            <w:tcW w:w="992" w:type="dxa"/>
            <w:shd w:val="clear" w:color="auto" w:fill="F2DBDB" w:themeFill="accent2" w:themeFillTint="33"/>
            <w:vAlign w:val="center"/>
          </w:tcPr>
          <w:p w:rsidR="00C83E2A" w:rsidRPr="00C91352" w:rsidRDefault="00C83E2A" w:rsidP="00714EF6">
            <w:pPr>
              <w:jc w:val="center"/>
              <w:rPr>
                <w:rFonts w:ascii="Verdana" w:hAnsi="Verdana" w:cs="Arial"/>
                <w:b/>
                <w:w w:val="80"/>
                <w:sz w:val="20"/>
                <w:szCs w:val="20"/>
                <w:lang w:val="id-ID" w:eastAsia="id-ID"/>
              </w:rPr>
            </w:pPr>
            <w:r w:rsidRPr="00C91352">
              <w:rPr>
                <w:rFonts w:ascii="Verdana" w:hAnsi="Verdana" w:cs="Arial"/>
                <w:b/>
                <w:w w:val="80"/>
                <w:sz w:val="20"/>
                <w:szCs w:val="20"/>
                <w:lang w:val="id-ID" w:eastAsia="id-ID"/>
              </w:rPr>
              <w:t>2014</w:t>
            </w:r>
          </w:p>
        </w:tc>
      </w:tr>
      <w:tr w:rsidR="00C83E2A" w:rsidRPr="00C91352" w:rsidTr="00714EF6">
        <w:trPr>
          <w:trHeight w:val="60"/>
          <w:jc w:val="center"/>
        </w:trPr>
        <w:tc>
          <w:tcPr>
            <w:tcW w:w="2350" w:type="dxa"/>
            <w:vAlign w:val="center"/>
          </w:tcPr>
          <w:p w:rsidR="00C83E2A" w:rsidRPr="00C91352" w:rsidRDefault="00C83E2A" w:rsidP="00714EF6">
            <w:pPr>
              <w:rPr>
                <w:rFonts w:ascii="Verdana" w:hAnsi="Verdana" w:cs="Arial"/>
                <w:w w:val="80"/>
                <w:sz w:val="20"/>
                <w:szCs w:val="20"/>
                <w:lang w:val="id-ID" w:eastAsia="id-ID"/>
              </w:rPr>
            </w:pPr>
            <w:r w:rsidRPr="00C91352">
              <w:rPr>
                <w:rFonts w:ascii="Verdana" w:hAnsi="Verdana" w:cs="Arial"/>
                <w:w w:val="80"/>
                <w:sz w:val="20"/>
                <w:szCs w:val="20"/>
                <w:lang w:val="id-ID" w:eastAsia="id-ID"/>
              </w:rPr>
              <w:t>Kabupaten</w:t>
            </w:r>
          </w:p>
        </w:tc>
        <w:tc>
          <w:tcPr>
            <w:tcW w:w="850" w:type="dxa"/>
            <w:vAlign w:val="center"/>
          </w:tcPr>
          <w:p w:rsidR="00C83E2A" w:rsidRPr="00C91352" w:rsidRDefault="00C83E2A" w:rsidP="00714EF6">
            <w:pPr>
              <w:rPr>
                <w:rFonts w:ascii="Verdana" w:hAnsi="Verdana" w:cs="Arial"/>
                <w:w w:val="80"/>
                <w:sz w:val="20"/>
                <w:szCs w:val="20"/>
                <w:lang w:val="id-ID" w:eastAsia="id-ID"/>
              </w:rPr>
            </w:pPr>
            <w:r w:rsidRPr="00C91352">
              <w:rPr>
                <w:rFonts w:ascii="Verdana" w:hAnsi="Verdana" w:cs="Arial"/>
                <w:w w:val="80"/>
                <w:sz w:val="20"/>
                <w:szCs w:val="20"/>
                <w:lang w:val="id-ID" w:eastAsia="id-ID"/>
              </w:rPr>
              <w:t>7,45</w:t>
            </w:r>
          </w:p>
        </w:tc>
        <w:tc>
          <w:tcPr>
            <w:tcW w:w="851" w:type="dxa"/>
            <w:vAlign w:val="center"/>
          </w:tcPr>
          <w:p w:rsidR="00C83E2A" w:rsidRPr="00C91352" w:rsidRDefault="00C83E2A" w:rsidP="00714EF6">
            <w:pPr>
              <w:rPr>
                <w:rFonts w:ascii="Verdana" w:hAnsi="Verdana" w:cs="Arial"/>
                <w:w w:val="80"/>
                <w:sz w:val="20"/>
                <w:szCs w:val="20"/>
                <w:lang w:val="id-ID" w:eastAsia="id-ID"/>
              </w:rPr>
            </w:pPr>
            <w:r w:rsidRPr="00C91352">
              <w:rPr>
                <w:rFonts w:ascii="Verdana" w:hAnsi="Verdana" w:cs="Arial"/>
                <w:w w:val="80"/>
                <w:sz w:val="20"/>
                <w:szCs w:val="20"/>
                <w:lang w:val="id-ID" w:eastAsia="id-ID"/>
              </w:rPr>
              <w:t>1,86</w:t>
            </w:r>
          </w:p>
        </w:tc>
        <w:tc>
          <w:tcPr>
            <w:tcW w:w="992" w:type="dxa"/>
            <w:vAlign w:val="center"/>
          </w:tcPr>
          <w:p w:rsidR="00C83E2A" w:rsidRPr="00C91352" w:rsidRDefault="00C83E2A" w:rsidP="00714EF6">
            <w:pPr>
              <w:rPr>
                <w:rFonts w:ascii="Verdana" w:hAnsi="Verdana" w:cs="Arial"/>
                <w:w w:val="80"/>
                <w:sz w:val="20"/>
                <w:szCs w:val="20"/>
                <w:lang w:val="id-ID" w:eastAsia="id-ID"/>
              </w:rPr>
            </w:pPr>
            <w:r w:rsidRPr="00C91352">
              <w:rPr>
                <w:rFonts w:ascii="Verdana" w:hAnsi="Verdana" w:cs="Arial"/>
                <w:w w:val="80"/>
                <w:sz w:val="20"/>
                <w:szCs w:val="20"/>
                <w:lang w:val="id-ID" w:eastAsia="id-ID"/>
              </w:rPr>
              <w:t>4,48</w:t>
            </w:r>
          </w:p>
        </w:tc>
        <w:tc>
          <w:tcPr>
            <w:tcW w:w="1052" w:type="dxa"/>
            <w:vAlign w:val="center"/>
          </w:tcPr>
          <w:p w:rsidR="00C83E2A" w:rsidRPr="00C91352" w:rsidRDefault="00C83E2A" w:rsidP="00714EF6">
            <w:pPr>
              <w:rPr>
                <w:rFonts w:ascii="Verdana" w:hAnsi="Verdana" w:cs="Arial"/>
                <w:w w:val="80"/>
                <w:sz w:val="20"/>
                <w:szCs w:val="20"/>
                <w:lang w:val="id-ID" w:eastAsia="id-ID"/>
              </w:rPr>
            </w:pPr>
            <w:r w:rsidRPr="00C91352">
              <w:rPr>
                <w:rFonts w:ascii="Verdana" w:hAnsi="Verdana" w:cs="Arial"/>
                <w:w w:val="80"/>
                <w:sz w:val="20"/>
                <w:szCs w:val="20"/>
                <w:lang w:val="id-ID" w:eastAsia="id-ID"/>
              </w:rPr>
              <w:t>7,88</w:t>
            </w:r>
          </w:p>
        </w:tc>
        <w:tc>
          <w:tcPr>
            <w:tcW w:w="992" w:type="dxa"/>
            <w:vAlign w:val="center"/>
          </w:tcPr>
          <w:p w:rsidR="00C83E2A" w:rsidRPr="00C91352" w:rsidRDefault="00C83E2A" w:rsidP="00714EF6">
            <w:pPr>
              <w:rPr>
                <w:rFonts w:ascii="Verdana" w:hAnsi="Verdana" w:cs="Arial"/>
                <w:w w:val="80"/>
                <w:sz w:val="20"/>
                <w:szCs w:val="20"/>
                <w:lang w:val="id-ID" w:eastAsia="id-ID"/>
              </w:rPr>
            </w:pPr>
            <w:r w:rsidRPr="00C91352">
              <w:rPr>
                <w:rFonts w:ascii="Verdana" w:hAnsi="Verdana" w:cs="Arial"/>
                <w:w w:val="80"/>
                <w:sz w:val="20"/>
                <w:szCs w:val="20"/>
                <w:lang w:val="id-ID" w:eastAsia="id-ID"/>
              </w:rPr>
              <w:t>8,03</w:t>
            </w:r>
          </w:p>
        </w:tc>
      </w:tr>
      <w:tr w:rsidR="00C83E2A" w:rsidRPr="00C91352" w:rsidTr="00714EF6">
        <w:trPr>
          <w:trHeight w:val="70"/>
          <w:jc w:val="center"/>
        </w:trPr>
        <w:tc>
          <w:tcPr>
            <w:tcW w:w="2350" w:type="dxa"/>
            <w:vAlign w:val="center"/>
          </w:tcPr>
          <w:p w:rsidR="00C83E2A" w:rsidRPr="00C91352" w:rsidRDefault="00C83E2A" w:rsidP="00714EF6">
            <w:pPr>
              <w:rPr>
                <w:rFonts w:ascii="Verdana" w:hAnsi="Verdana" w:cs="Arial"/>
                <w:w w:val="80"/>
                <w:sz w:val="20"/>
                <w:szCs w:val="20"/>
                <w:lang w:val="id-ID" w:eastAsia="id-ID"/>
              </w:rPr>
            </w:pPr>
            <w:r w:rsidRPr="00C91352">
              <w:rPr>
                <w:rFonts w:ascii="Verdana" w:hAnsi="Verdana" w:cs="Arial"/>
                <w:w w:val="80"/>
                <w:sz w:val="20"/>
                <w:szCs w:val="20"/>
                <w:lang w:val="id-ID" w:eastAsia="id-ID"/>
              </w:rPr>
              <w:t>Provinsi</w:t>
            </w:r>
          </w:p>
        </w:tc>
        <w:tc>
          <w:tcPr>
            <w:tcW w:w="850" w:type="dxa"/>
            <w:vAlign w:val="center"/>
          </w:tcPr>
          <w:p w:rsidR="00C83E2A" w:rsidRPr="00C91352" w:rsidRDefault="00C83E2A" w:rsidP="00714EF6">
            <w:pPr>
              <w:rPr>
                <w:rFonts w:ascii="Verdana" w:hAnsi="Verdana" w:cs="Arial"/>
                <w:w w:val="80"/>
                <w:sz w:val="20"/>
                <w:szCs w:val="20"/>
                <w:lang w:val="id-ID" w:eastAsia="id-ID"/>
              </w:rPr>
            </w:pPr>
            <w:r w:rsidRPr="00C91352">
              <w:rPr>
                <w:rFonts w:ascii="Verdana" w:hAnsi="Verdana" w:cs="Arial"/>
                <w:w w:val="80"/>
                <w:sz w:val="20"/>
                <w:szCs w:val="20"/>
                <w:lang w:val="id-ID" w:eastAsia="id-ID"/>
              </w:rPr>
              <w:t>6,88</w:t>
            </w:r>
          </w:p>
        </w:tc>
        <w:tc>
          <w:tcPr>
            <w:tcW w:w="851" w:type="dxa"/>
            <w:vAlign w:val="center"/>
          </w:tcPr>
          <w:p w:rsidR="00C83E2A" w:rsidRPr="00C91352" w:rsidRDefault="00C83E2A" w:rsidP="00714EF6">
            <w:pPr>
              <w:rPr>
                <w:rFonts w:ascii="Verdana" w:hAnsi="Verdana" w:cs="Arial"/>
                <w:w w:val="80"/>
                <w:sz w:val="20"/>
                <w:szCs w:val="20"/>
                <w:lang w:val="id-ID" w:eastAsia="id-ID"/>
              </w:rPr>
            </w:pPr>
            <w:r w:rsidRPr="00C91352">
              <w:rPr>
                <w:rFonts w:ascii="Verdana" w:hAnsi="Verdana" w:cs="Arial"/>
                <w:w w:val="80"/>
                <w:sz w:val="20"/>
                <w:szCs w:val="20"/>
                <w:lang w:val="id-ID" w:eastAsia="id-ID"/>
              </w:rPr>
              <w:t>2,68</w:t>
            </w:r>
          </w:p>
        </w:tc>
        <w:tc>
          <w:tcPr>
            <w:tcW w:w="992" w:type="dxa"/>
            <w:vAlign w:val="center"/>
          </w:tcPr>
          <w:p w:rsidR="00C83E2A" w:rsidRPr="00C91352" w:rsidRDefault="00C83E2A" w:rsidP="00714EF6">
            <w:pPr>
              <w:rPr>
                <w:rFonts w:ascii="Verdana" w:hAnsi="Verdana" w:cs="Arial"/>
                <w:w w:val="80"/>
                <w:sz w:val="20"/>
                <w:szCs w:val="20"/>
                <w:lang w:val="id-ID" w:eastAsia="id-ID"/>
              </w:rPr>
            </w:pPr>
            <w:r w:rsidRPr="00C91352">
              <w:rPr>
                <w:rFonts w:ascii="Verdana" w:hAnsi="Verdana" w:cs="Arial"/>
                <w:w w:val="80"/>
                <w:sz w:val="20"/>
                <w:szCs w:val="20"/>
                <w:lang w:val="id-ID" w:eastAsia="id-ID"/>
              </w:rPr>
              <w:t>4,24</w:t>
            </w:r>
          </w:p>
        </w:tc>
        <w:tc>
          <w:tcPr>
            <w:tcW w:w="1052" w:type="dxa"/>
            <w:vAlign w:val="center"/>
          </w:tcPr>
          <w:p w:rsidR="00C83E2A" w:rsidRPr="00C91352" w:rsidRDefault="00C83E2A" w:rsidP="00714EF6">
            <w:pPr>
              <w:rPr>
                <w:rFonts w:ascii="Verdana" w:hAnsi="Verdana" w:cs="Arial"/>
                <w:w w:val="80"/>
                <w:sz w:val="20"/>
                <w:szCs w:val="20"/>
                <w:lang w:val="id-ID" w:eastAsia="id-ID"/>
              </w:rPr>
            </w:pPr>
            <w:r w:rsidRPr="00C91352">
              <w:rPr>
                <w:rFonts w:ascii="Verdana" w:hAnsi="Verdana" w:cs="Arial"/>
                <w:w w:val="80"/>
                <w:sz w:val="20"/>
                <w:szCs w:val="20"/>
                <w:lang w:val="id-ID" w:eastAsia="id-ID"/>
              </w:rPr>
              <w:t>7,99</w:t>
            </w:r>
          </w:p>
        </w:tc>
        <w:tc>
          <w:tcPr>
            <w:tcW w:w="992" w:type="dxa"/>
            <w:vAlign w:val="center"/>
          </w:tcPr>
          <w:p w:rsidR="00C83E2A" w:rsidRPr="00C91352" w:rsidRDefault="00C83E2A" w:rsidP="00714EF6">
            <w:pPr>
              <w:rPr>
                <w:rFonts w:ascii="Verdana" w:hAnsi="Verdana" w:cs="Arial"/>
                <w:w w:val="80"/>
                <w:sz w:val="20"/>
                <w:szCs w:val="20"/>
                <w:lang w:val="id-ID" w:eastAsia="id-ID"/>
              </w:rPr>
            </w:pPr>
            <w:r w:rsidRPr="00C91352">
              <w:rPr>
                <w:rFonts w:ascii="Verdana" w:hAnsi="Verdana" w:cs="Arial"/>
                <w:w w:val="80"/>
                <w:sz w:val="20"/>
                <w:szCs w:val="20"/>
                <w:lang w:val="id-ID" w:eastAsia="id-ID"/>
              </w:rPr>
              <w:t>8,22</w:t>
            </w:r>
          </w:p>
        </w:tc>
      </w:tr>
    </w:tbl>
    <w:p w:rsidR="00C83E2A" w:rsidRPr="00C91352" w:rsidRDefault="00714EF6" w:rsidP="00714EF6">
      <w:pPr>
        <w:spacing w:line="360" w:lineRule="auto"/>
        <w:jc w:val="both"/>
        <w:rPr>
          <w:rFonts w:ascii="Verdana" w:hAnsi="Verdana" w:cs="Tahoma"/>
          <w:w w:val="80"/>
          <w:sz w:val="20"/>
          <w:lang w:val="id-ID"/>
        </w:rPr>
      </w:pPr>
      <w:r w:rsidRPr="00C91352">
        <w:rPr>
          <w:rFonts w:ascii="Verdana" w:hAnsi="Verdana" w:cs="Tahoma"/>
          <w:w w:val="80"/>
          <w:sz w:val="20"/>
          <w:lang w:val="id-ID"/>
        </w:rPr>
        <w:t xml:space="preserve">      </w:t>
      </w:r>
      <w:r w:rsidR="00C83E2A" w:rsidRPr="00C91352">
        <w:rPr>
          <w:rFonts w:ascii="Verdana" w:hAnsi="Verdana" w:cs="Tahoma"/>
          <w:w w:val="80"/>
          <w:sz w:val="20"/>
          <w:lang w:val="id-ID"/>
        </w:rPr>
        <w:t>Sumber :BPS Kab.</w:t>
      </w:r>
      <w:r w:rsidRPr="00C91352">
        <w:rPr>
          <w:rFonts w:ascii="Verdana" w:hAnsi="Verdana" w:cs="Tahoma"/>
          <w:w w:val="80"/>
          <w:sz w:val="20"/>
          <w:lang w:val="id-ID"/>
        </w:rPr>
        <w:t xml:space="preserve"> Grobogan</w:t>
      </w:r>
    </w:p>
    <w:p w:rsidR="007D535D" w:rsidRDefault="007D535D">
      <w:pPr>
        <w:rPr>
          <w:rFonts w:ascii="Verdana" w:hAnsi="Verdana" w:cs="Arial"/>
          <w:b/>
          <w:noProof/>
          <w:w w:val="80"/>
          <w:lang w:val="id-ID"/>
        </w:rPr>
      </w:pPr>
      <w:r>
        <w:rPr>
          <w:rFonts w:ascii="Verdana" w:hAnsi="Verdana" w:cs="Arial"/>
          <w:b/>
          <w:noProof/>
          <w:w w:val="80"/>
          <w:lang w:val="id-ID"/>
        </w:rPr>
        <w:br w:type="page"/>
      </w:r>
    </w:p>
    <w:p w:rsidR="00123DAF" w:rsidRPr="00C91352" w:rsidRDefault="00123DAF" w:rsidP="00EA42C7">
      <w:pPr>
        <w:pStyle w:val="ListParagraph"/>
        <w:numPr>
          <w:ilvl w:val="0"/>
          <w:numId w:val="23"/>
        </w:numPr>
        <w:tabs>
          <w:tab w:val="left" w:pos="567"/>
          <w:tab w:val="left" w:pos="1980"/>
        </w:tabs>
        <w:spacing w:before="120" w:line="360" w:lineRule="auto"/>
        <w:ind w:left="567" w:hanging="567"/>
        <w:jc w:val="both"/>
        <w:rPr>
          <w:rFonts w:ascii="Verdana" w:hAnsi="Verdana" w:cs="Arial"/>
          <w:b/>
          <w:w w:val="80"/>
          <w:lang w:val="id-ID"/>
        </w:rPr>
      </w:pPr>
      <w:r w:rsidRPr="00C91352">
        <w:rPr>
          <w:rFonts w:ascii="Verdana" w:hAnsi="Verdana" w:cs="Arial"/>
          <w:b/>
          <w:noProof/>
          <w:w w:val="80"/>
          <w:lang w:val="id-ID"/>
        </w:rPr>
        <w:lastRenderedPageBreak/>
        <w:t>Pemerataan</w:t>
      </w:r>
      <w:r w:rsidRPr="00C91352">
        <w:rPr>
          <w:rFonts w:ascii="Verdana" w:hAnsi="Verdana" w:cs="Arial"/>
          <w:b/>
          <w:w w:val="80"/>
          <w:lang w:val="id-ID"/>
        </w:rPr>
        <w:t xml:space="preserve"> Pendapatan </w:t>
      </w:r>
    </w:p>
    <w:p w:rsidR="00C00D80" w:rsidRPr="00C91352" w:rsidRDefault="00C00D80" w:rsidP="00C00D80">
      <w:pPr>
        <w:spacing w:line="360" w:lineRule="auto"/>
        <w:ind w:firstLine="567"/>
        <w:jc w:val="both"/>
        <w:rPr>
          <w:rFonts w:ascii="Verdana" w:hAnsi="Verdana" w:cs="Tahoma"/>
          <w:w w:val="80"/>
          <w:lang w:val="id-ID"/>
        </w:rPr>
      </w:pPr>
      <w:r w:rsidRPr="00C91352">
        <w:rPr>
          <w:rFonts w:ascii="Verdana" w:hAnsi="Verdana" w:cs="Tahoma"/>
          <w:w w:val="80"/>
          <w:lang w:val="id-ID"/>
        </w:rPr>
        <w:t>Pemerataan pendapatan masyarakat dapat dilihat dari indikator nilai Indeks Gini Ratio dan Proporsi Pendapatan yang dinikmati oleh kelompok 40% penduduk yang berpendapatan terendah (Kriteria Bank Dunia). Berdasarkan kriteria tersebut, maka kondisi pemerataan pendapatan masyarakat dapat dilihat sebagaimana tabel sebagai berikut :</w:t>
      </w:r>
    </w:p>
    <w:p w:rsidR="00714EF6" w:rsidRPr="00C91352" w:rsidRDefault="00714EF6" w:rsidP="00C00D80">
      <w:pPr>
        <w:spacing w:line="360" w:lineRule="auto"/>
        <w:ind w:firstLine="567"/>
        <w:jc w:val="both"/>
        <w:rPr>
          <w:rFonts w:ascii="Verdana" w:hAnsi="Verdana" w:cs="Tahoma"/>
          <w:w w:val="80"/>
          <w:lang w:val="id-ID"/>
        </w:rPr>
      </w:pPr>
    </w:p>
    <w:p w:rsidR="00C00D80" w:rsidRPr="00C91352" w:rsidRDefault="00C00D80" w:rsidP="00EA42C7">
      <w:pPr>
        <w:pStyle w:val="ListParagraph"/>
        <w:numPr>
          <w:ilvl w:val="0"/>
          <w:numId w:val="24"/>
        </w:numPr>
        <w:ind w:hanging="1146"/>
        <w:jc w:val="center"/>
        <w:rPr>
          <w:rFonts w:ascii="Tahoma" w:hAnsi="Tahoma" w:cs="Tahoma"/>
          <w:b/>
          <w:noProof/>
        </w:rPr>
      </w:pPr>
    </w:p>
    <w:p w:rsidR="00C00D80" w:rsidRPr="00C91352" w:rsidRDefault="00C00D80" w:rsidP="00714EF6">
      <w:pPr>
        <w:ind w:firstLine="567"/>
        <w:jc w:val="center"/>
        <w:rPr>
          <w:rFonts w:ascii="Verdana" w:hAnsi="Verdana" w:cs="Tahoma"/>
          <w:w w:val="80"/>
          <w:lang w:val="id-ID"/>
        </w:rPr>
      </w:pPr>
      <w:r w:rsidRPr="00C91352">
        <w:rPr>
          <w:rFonts w:ascii="Verdana" w:hAnsi="Verdana" w:cs="Tahoma"/>
          <w:w w:val="80"/>
          <w:lang w:val="id-ID"/>
        </w:rPr>
        <w:t>Indikator Distribusi Pendapatan Masyarakat</w:t>
      </w:r>
    </w:p>
    <w:p w:rsidR="00C00D80" w:rsidRPr="00C91352" w:rsidRDefault="00C00D80" w:rsidP="00714EF6">
      <w:pPr>
        <w:ind w:firstLine="567"/>
        <w:jc w:val="center"/>
        <w:rPr>
          <w:rFonts w:ascii="Verdana" w:hAnsi="Verdana" w:cs="Tahoma"/>
          <w:w w:val="80"/>
          <w:lang w:val="id-ID"/>
        </w:rPr>
      </w:pPr>
      <w:r w:rsidRPr="00C91352">
        <w:rPr>
          <w:rFonts w:ascii="Verdana" w:hAnsi="Verdana" w:cs="Tahoma"/>
          <w:w w:val="80"/>
          <w:lang w:val="id-ID"/>
        </w:rPr>
        <w:t>Kabupaten Grobogan Tahun 2010-2014</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843"/>
        <w:gridCol w:w="709"/>
        <w:gridCol w:w="709"/>
        <w:gridCol w:w="708"/>
        <w:gridCol w:w="709"/>
        <w:gridCol w:w="851"/>
        <w:gridCol w:w="2410"/>
      </w:tblGrid>
      <w:tr w:rsidR="00C00D80" w:rsidRPr="00C91352" w:rsidTr="00714EF6">
        <w:trPr>
          <w:trHeight w:val="70"/>
        </w:trPr>
        <w:tc>
          <w:tcPr>
            <w:tcW w:w="425" w:type="dxa"/>
            <w:shd w:val="clear" w:color="auto" w:fill="F2DBDB" w:themeFill="accent2" w:themeFillTint="33"/>
            <w:vAlign w:val="center"/>
            <w:hideMark/>
          </w:tcPr>
          <w:p w:rsidR="00C00D80" w:rsidRPr="00C91352" w:rsidRDefault="00C00D80" w:rsidP="00714EF6">
            <w:pPr>
              <w:ind w:left="-91" w:right="-52"/>
              <w:jc w:val="center"/>
              <w:rPr>
                <w:rFonts w:ascii="Verdana" w:hAnsi="Verdana" w:cs="Arial"/>
                <w:b/>
                <w:bCs/>
                <w:w w:val="80"/>
                <w:sz w:val="20"/>
                <w:szCs w:val="20"/>
                <w:lang w:val="id-ID" w:eastAsia="id-ID"/>
              </w:rPr>
            </w:pPr>
            <w:r w:rsidRPr="00C91352">
              <w:rPr>
                <w:rFonts w:ascii="Verdana" w:hAnsi="Verdana" w:cs="Arial"/>
                <w:b/>
                <w:bCs/>
                <w:w w:val="80"/>
                <w:sz w:val="20"/>
                <w:szCs w:val="20"/>
                <w:lang w:val="id-ID" w:eastAsia="id-ID"/>
              </w:rPr>
              <w:t>No</w:t>
            </w:r>
          </w:p>
        </w:tc>
        <w:tc>
          <w:tcPr>
            <w:tcW w:w="1843" w:type="dxa"/>
            <w:shd w:val="clear" w:color="auto" w:fill="F2DBDB" w:themeFill="accent2" w:themeFillTint="33"/>
            <w:vAlign w:val="center"/>
            <w:hideMark/>
          </w:tcPr>
          <w:p w:rsidR="00C00D80" w:rsidRPr="00C91352" w:rsidRDefault="00C00D80" w:rsidP="00714EF6">
            <w:pPr>
              <w:jc w:val="center"/>
              <w:rPr>
                <w:rFonts w:ascii="Verdana" w:hAnsi="Verdana" w:cs="Arial"/>
                <w:b/>
                <w:bCs/>
                <w:w w:val="80"/>
                <w:sz w:val="20"/>
                <w:szCs w:val="20"/>
                <w:lang w:val="id-ID" w:eastAsia="id-ID"/>
              </w:rPr>
            </w:pPr>
            <w:r w:rsidRPr="00C91352">
              <w:rPr>
                <w:rFonts w:ascii="Verdana" w:hAnsi="Verdana" w:cs="Arial"/>
                <w:b/>
                <w:bCs/>
                <w:w w:val="80"/>
                <w:sz w:val="20"/>
                <w:szCs w:val="20"/>
                <w:lang w:val="id-ID" w:eastAsia="id-ID"/>
              </w:rPr>
              <w:t>Indikator</w:t>
            </w:r>
          </w:p>
        </w:tc>
        <w:tc>
          <w:tcPr>
            <w:tcW w:w="709" w:type="dxa"/>
            <w:shd w:val="clear" w:color="auto" w:fill="F2DBDB" w:themeFill="accent2" w:themeFillTint="33"/>
            <w:vAlign w:val="center"/>
            <w:hideMark/>
          </w:tcPr>
          <w:p w:rsidR="00C00D80" w:rsidRPr="00C91352" w:rsidRDefault="00C00D80" w:rsidP="00714EF6">
            <w:pPr>
              <w:jc w:val="center"/>
              <w:rPr>
                <w:rFonts w:ascii="Verdana" w:hAnsi="Verdana" w:cs="Arial"/>
                <w:b/>
                <w:bCs/>
                <w:w w:val="80"/>
                <w:sz w:val="20"/>
                <w:szCs w:val="20"/>
                <w:lang w:val="id-ID" w:eastAsia="id-ID"/>
              </w:rPr>
            </w:pPr>
            <w:r w:rsidRPr="00C91352">
              <w:rPr>
                <w:rFonts w:ascii="Verdana" w:hAnsi="Verdana" w:cs="Arial"/>
                <w:b/>
                <w:bCs/>
                <w:w w:val="80"/>
                <w:sz w:val="20"/>
                <w:szCs w:val="20"/>
                <w:lang w:val="id-ID" w:eastAsia="id-ID"/>
              </w:rPr>
              <w:t>2010</w:t>
            </w:r>
          </w:p>
        </w:tc>
        <w:tc>
          <w:tcPr>
            <w:tcW w:w="709" w:type="dxa"/>
            <w:shd w:val="clear" w:color="auto" w:fill="F2DBDB" w:themeFill="accent2" w:themeFillTint="33"/>
            <w:vAlign w:val="center"/>
            <w:hideMark/>
          </w:tcPr>
          <w:p w:rsidR="00C00D80" w:rsidRPr="00C91352" w:rsidRDefault="00C00D80" w:rsidP="00714EF6">
            <w:pPr>
              <w:jc w:val="center"/>
              <w:rPr>
                <w:rFonts w:ascii="Verdana" w:hAnsi="Verdana" w:cs="Arial"/>
                <w:b/>
                <w:bCs/>
                <w:w w:val="80"/>
                <w:sz w:val="20"/>
                <w:szCs w:val="20"/>
                <w:lang w:val="id-ID" w:eastAsia="id-ID"/>
              </w:rPr>
            </w:pPr>
            <w:r w:rsidRPr="00C91352">
              <w:rPr>
                <w:rFonts w:ascii="Verdana" w:hAnsi="Verdana" w:cs="Arial"/>
                <w:b/>
                <w:bCs/>
                <w:w w:val="80"/>
                <w:sz w:val="20"/>
                <w:szCs w:val="20"/>
                <w:lang w:val="id-ID" w:eastAsia="id-ID"/>
              </w:rPr>
              <w:t>2011</w:t>
            </w:r>
          </w:p>
        </w:tc>
        <w:tc>
          <w:tcPr>
            <w:tcW w:w="708" w:type="dxa"/>
            <w:shd w:val="clear" w:color="auto" w:fill="F2DBDB" w:themeFill="accent2" w:themeFillTint="33"/>
            <w:vAlign w:val="center"/>
            <w:hideMark/>
          </w:tcPr>
          <w:p w:rsidR="00C00D80" w:rsidRPr="00C91352" w:rsidRDefault="00C00D80" w:rsidP="00714EF6">
            <w:pPr>
              <w:jc w:val="center"/>
              <w:rPr>
                <w:rFonts w:ascii="Verdana" w:hAnsi="Verdana" w:cs="Arial"/>
                <w:b/>
                <w:bCs/>
                <w:w w:val="80"/>
                <w:sz w:val="20"/>
                <w:szCs w:val="20"/>
                <w:lang w:val="id-ID" w:eastAsia="id-ID"/>
              </w:rPr>
            </w:pPr>
            <w:r w:rsidRPr="00C91352">
              <w:rPr>
                <w:rFonts w:ascii="Verdana" w:hAnsi="Verdana" w:cs="Arial"/>
                <w:b/>
                <w:bCs/>
                <w:w w:val="80"/>
                <w:sz w:val="20"/>
                <w:szCs w:val="20"/>
                <w:lang w:val="id-ID" w:eastAsia="id-ID"/>
              </w:rPr>
              <w:t>2012</w:t>
            </w:r>
          </w:p>
        </w:tc>
        <w:tc>
          <w:tcPr>
            <w:tcW w:w="709" w:type="dxa"/>
            <w:shd w:val="clear" w:color="auto" w:fill="F2DBDB" w:themeFill="accent2" w:themeFillTint="33"/>
            <w:vAlign w:val="center"/>
          </w:tcPr>
          <w:p w:rsidR="00C00D80" w:rsidRPr="00C91352" w:rsidRDefault="00C00D80" w:rsidP="00714EF6">
            <w:pPr>
              <w:jc w:val="center"/>
              <w:rPr>
                <w:rFonts w:ascii="Verdana" w:hAnsi="Verdana" w:cs="Arial"/>
                <w:b/>
                <w:bCs/>
                <w:w w:val="80"/>
                <w:sz w:val="20"/>
                <w:szCs w:val="20"/>
                <w:lang w:val="id-ID" w:eastAsia="id-ID"/>
              </w:rPr>
            </w:pPr>
            <w:r w:rsidRPr="00C91352">
              <w:rPr>
                <w:rFonts w:ascii="Verdana" w:hAnsi="Verdana" w:cs="Arial"/>
                <w:b/>
                <w:bCs/>
                <w:w w:val="80"/>
                <w:sz w:val="20"/>
                <w:szCs w:val="20"/>
                <w:lang w:val="id-ID" w:eastAsia="id-ID"/>
              </w:rPr>
              <w:t>2013</w:t>
            </w:r>
          </w:p>
        </w:tc>
        <w:tc>
          <w:tcPr>
            <w:tcW w:w="851" w:type="dxa"/>
            <w:shd w:val="clear" w:color="auto" w:fill="F2DBDB" w:themeFill="accent2" w:themeFillTint="33"/>
            <w:vAlign w:val="center"/>
          </w:tcPr>
          <w:p w:rsidR="00C00D80" w:rsidRPr="00C91352" w:rsidRDefault="00C00D80" w:rsidP="00714EF6">
            <w:pPr>
              <w:jc w:val="center"/>
              <w:rPr>
                <w:rFonts w:ascii="Verdana" w:hAnsi="Verdana" w:cs="Arial"/>
                <w:b/>
                <w:bCs/>
                <w:w w:val="80"/>
                <w:sz w:val="20"/>
                <w:szCs w:val="20"/>
                <w:lang w:val="id-ID" w:eastAsia="id-ID"/>
              </w:rPr>
            </w:pPr>
            <w:r w:rsidRPr="00C91352">
              <w:rPr>
                <w:rFonts w:ascii="Verdana" w:hAnsi="Verdana" w:cs="Arial"/>
                <w:b/>
                <w:bCs/>
                <w:w w:val="80"/>
                <w:sz w:val="20"/>
                <w:szCs w:val="20"/>
                <w:lang w:val="id-ID" w:eastAsia="id-ID"/>
              </w:rPr>
              <w:t>2014</w:t>
            </w:r>
            <w:r w:rsidRPr="00C91352">
              <w:rPr>
                <w:rFonts w:ascii="Verdana" w:hAnsi="Verdana" w:cs="Calibri"/>
                <w:b/>
                <w:w w:val="80"/>
                <w:sz w:val="20"/>
                <w:szCs w:val="20"/>
                <w:lang w:val="id-ID" w:eastAsia="id-ID"/>
              </w:rPr>
              <w:t>*</w:t>
            </w:r>
          </w:p>
        </w:tc>
        <w:tc>
          <w:tcPr>
            <w:tcW w:w="2410" w:type="dxa"/>
            <w:shd w:val="clear" w:color="auto" w:fill="F2DBDB" w:themeFill="accent2" w:themeFillTint="33"/>
            <w:vAlign w:val="center"/>
            <w:hideMark/>
          </w:tcPr>
          <w:p w:rsidR="00C00D80" w:rsidRPr="00C91352" w:rsidRDefault="00C00D80" w:rsidP="00714EF6">
            <w:pPr>
              <w:jc w:val="center"/>
              <w:rPr>
                <w:rFonts w:ascii="Verdana" w:hAnsi="Verdana" w:cs="Arial"/>
                <w:b/>
                <w:bCs/>
                <w:w w:val="80"/>
                <w:sz w:val="20"/>
                <w:szCs w:val="20"/>
                <w:lang w:val="id-ID" w:eastAsia="id-ID"/>
              </w:rPr>
            </w:pPr>
            <w:r w:rsidRPr="00C91352">
              <w:rPr>
                <w:rFonts w:ascii="Verdana" w:hAnsi="Verdana" w:cs="Arial"/>
                <w:b/>
                <w:bCs/>
                <w:w w:val="80"/>
                <w:sz w:val="20"/>
                <w:szCs w:val="20"/>
                <w:lang w:val="id-ID" w:eastAsia="id-ID"/>
              </w:rPr>
              <w:t>Keterangan</w:t>
            </w:r>
          </w:p>
        </w:tc>
      </w:tr>
      <w:tr w:rsidR="00C00D80" w:rsidRPr="00C91352" w:rsidTr="00712AD8">
        <w:trPr>
          <w:trHeight w:val="972"/>
        </w:trPr>
        <w:tc>
          <w:tcPr>
            <w:tcW w:w="425" w:type="dxa"/>
            <w:shd w:val="clear" w:color="auto" w:fill="auto"/>
            <w:hideMark/>
          </w:tcPr>
          <w:p w:rsidR="00C00D80" w:rsidRPr="00C91352" w:rsidRDefault="00C00D80" w:rsidP="00714EF6">
            <w:pPr>
              <w:jc w:val="center"/>
              <w:rPr>
                <w:rFonts w:ascii="Verdana" w:hAnsi="Verdana" w:cs="Arial"/>
                <w:bCs/>
                <w:w w:val="80"/>
                <w:sz w:val="20"/>
                <w:szCs w:val="20"/>
                <w:lang w:val="id-ID" w:eastAsia="id-ID"/>
              </w:rPr>
            </w:pPr>
            <w:r w:rsidRPr="00C91352">
              <w:rPr>
                <w:rFonts w:ascii="Verdana" w:hAnsi="Verdana" w:cs="Arial"/>
                <w:bCs/>
                <w:w w:val="80"/>
                <w:sz w:val="20"/>
                <w:szCs w:val="20"/>
                <w:lang w:val="id-ID" w:eastAsia="id-ID"/>
              </w:rPr>
              <w:t>1.</w:t>
            </w:r>
          </w:p>
        </w:tc>
        <w:tc>
          <w:tcPr>
            <w:tcW w:w="1843" w:type="dxa"/>
            <w:shd w:val="clear" w:color="auto" w:fill="auto"/>
            <w:noWrap/>
            <w:hideMark/>
          </w:tcPr>
          <w:p w:rsidR="00C00D80" w:rsidRPr="00C91352" w:rsidRDefault="00C00D80" w:rsidP="00714EF6">
            <w:pPr>
              <w:rPr>
                <w:rFonts w:ascii="Verdana" w:hAnsi="Verdana" w:cs="Arial"/>
                <w:bCs/>
                <w:w w:val="80"/>
                <w:sz w:val="20"/>
                <w:szCs w:val="20"/>
                <w:lang w:val="id-ID" w:eastAsia="id-ID"/>
              </w:rPr>
            </w:pPr>
            <w:r w:rsidRPr="00C91352">
              <w:rPr>
                <w:rFonts w:ascii="Verdana" w:hAnsi="Verdana" w:cs="Arial"/>
                <w:bCs/>
                <w:w w:val="80"/>
                <w:sz w:val="20"/>
                <w:szCs w:val="20"/>
                <w:lang w:val="id-ID" w:eastAsia="id-ID"/>
              </w:rPr>
              <w:t>Indeks Gini Ratio</w:t>
            </w:r>
          </w:p>
        </w:tc>
        <w:tc>
          <w:tcPr>
            <w:tcW w:w="709" w:type="dxa"/>
            <w:shd w:val="clear" w:color="auto" w:fill="auto"/>
            <w:hideMark/>
          </w:tcPr>
          <w:p w:rsidR="00C00D80" w:rsidRPr="00712AD8" w:rsidRDefault="00C00D80" w:rsidP="00714EF6">
            <w:pPr>
              <w:jc w:val="center"/>
              <w:rPr>
                <w:rFonts w:ascii="Verdana" w:hAnsi="Verdana" w:cs="Arial"/>
                <w:bCs/>
                <w:w w:val="80"/>
                <w:sz w:val="18"/>
                <w:szCs w:val="18"/>
                <w:lang w:val="id-ID" w:eastAsia="id-ID"/>
              </w:rPr>
            </w:pPr>
            <w:r w:rsidRPr="00712AD8">
              <w:rPr>
                <w:rFonts w:ascii="Verdana" w:hAnsi="Verdana" w:cs="Arial"/>
                <w:bCs/>
                <w:w w:val="80"/>
                <w:sz w:val="18"/>
                <w:szCs w:val="18"/>
                <w:lang w:val="id-ID" w:eastAsia="id-ID"/>
              </w:rPr>
              <w:t>0,28</w:t>
            </w:r>
          </w:p>
        </w:tc>
        <w:tc>
          <w:tcPr>
            <w:tcW w:w="709" w:type="dxa"/>
            <w:shd w:val="clear" w:color="auto" w:fill="auto"/>
            <w:hideMark/>
          </w:tcPr>
          <w:p w:rsidR="00C00D80" w:rsidRPr="00712AD8" w:rsidRDefault="00C00D80" w:rsidP="00714EF6">
            <w:pPr>
              <w:jc w:val="center"/>
              <w:rPr>
                <w:rFonts w:ascii="Verdana" w:hAnsi="Verdana" w:cs="Arial"/>
                <w:bCs/>
                <w:w w:val="80"/>
                <w:sz w:val="18"/>
                <w:szCs w:val="18"/>
                <w:lang w:val="id-ID" w:eastAsia="id-ID"/>
              </w:rPr>
            </w:pPr>
            <w:r w:rsidRPr="00712AD8">
              <w:rPr>
                <w:rFonts w:ascii="Verdana" w:hAnsi="Verdana" w:cs="Arial"/>
                <w:bCs/>
                <w:w w:val="80"/>
                <w:sz w:val="18"/>
                <w:szCs w:val="18"/>
                <w:lang w:val="id-ID" w:eastAsia="id-ID"/>
              </w:rPr>
              <w:t>0,26</w:t>
            </w:r>
          </w:p>
        </w:tc>
        <w:tc>
          <w:tcPr>
            <w:tcW w:w="708" w:type="dxa"/>
            <w:shd w:val="clear" w:color="auto" w:fill="auto"/>
            <w:hideMark/>
          </w:tcPr>
          <w:p w:rsidR="00C00D80" w:rsidRPr="00712AD8" w:rsidRDefault="00C00D80" w:rsidP="00714EF6">
            <w:pPr>
              <w:jc w:val="center"/>
              <w:rPr>
                <w:rFonts w:ascii="Verdana" w:hAnsi="Verdana" w:cs="Arial"/>
                <w:bCs/>
                <w:w w:val="80"/>
                <w:sz w:val="18"/>
                <w:szCs w:val="18"/>
                <w:lang w:val="id-ID"/>
              </w:rPr>
            </w:pPr>
            <w:r w:rsidRPr="00712AD8">
              <w:rPr>
                <w:rFonts w:ascii="Verdana" w:hAnsi="Verdana" w:cs="Arial"/>
                <w:bCs/>
                <w:w w:val="80"/>
                <w:sz w:val="18"/>
                <w:szCs w:val="18"/>
              </w:rPr>
              <w:t>0,35</w:t>
            </w:r>
          </w:p>
        </w:tc>
        <w:tc>
          <w:tcPr>
            <w:tcW w:w="709" w:type="dxa"/>
            <w:shd w:val="clear" w:color="auto" w:fill="auto"/>
          </w:tcPr>
          <w:p w:rsidR="00C00D80" w:rsidRPr="00712AD8" w:rsidRDefault="00C00D80" w:rsidP="00714EF6">
            <w:pPr>
              <w:jc w:val="center"/>
              <w:rPr>
                <w:rFonts w:ascii="Verdana" w:hAnsi="Verdana" w:cs="Arial"/>
                <w:bCs/>
                <w:w w:val="80"/>
                <w:sz w:val="18"/>
                <w:szCs w:val="18"/>
                <w:lang w:val="id-ID"/>
              </w:rPr>
            </w:pPr>
            <w:r w:rsidRPr="00712AD8">
              <w:rPr>
                <w:rFonts w:ascii="Verdana" w:hAnsi="Verdana" w:cs="Arial"/>
                <w:bCs/>
                <w:w w:val="80"/>
                <w:sz w:val="18"/>
                <w:szCs w:val="18"/>
                <w:lang w:val="id-ID"/>
              </w:rPr>
              <w:t>0,34</w:t>
            </w:r>
          </w:p>
        </w:tc>
        <w:tc>
          <w:tcPr>
            <w:tcW w:w="851" w:type="dxa"/>
            <w:shd w:val="clear" w:color="auto" w:fill="0070C0"/>
          </w:tcPr>
          <w:p w:rsidR="00C00D80" w:rsidRPr="00C91352" w:rsidRDefault="00C00D80" w:rsidP="00714EF6">
            <w:pPr>
              <w:jc w:val="center"/>
              <w:rPr>
                <w:rFonts w:ascii="Verdana" w:hAnsi="Verdana" w:cs="Arial"/>
                <w:bCs/>
                <w:w w:val="80"/>
                <w:sz w:val="20"/>
                <w:szCs w:val="20"/>
              </w:rPr>
            </w:pPr>
          </w:p>
        </w:tc>
        <w:tc>
          <w:tcPr>
            <w:tcW w:w="2410" w:type="dxa"/>
            <w:shd w:val="clear" w:color="auto" w:fill="auto"/>
            <w:hideMark/>
          </w:tcPr>
          <w:p w:rsidR="00C00D80" w:rsidRPr="00C91352" w:rsidRDefault="00C00D80" w:rsidP="00714EF6">
            <w:pPr>
              <w:rPr>
                <w:rFonts w:ascii="Verdana" w:hAnsi="Verdana" w:cs="Arial"/>
                <w:bCs/>
                <w:w w:val="80"/>
                <w:sz w:val="20"/>
                <w:szCs w:val="20"/>
                <w:lang w:val="id-ID" w:eastAsia="id-ID"/>
              </w:rPr>
            </w:pPr>
            <w:r w:rsidRPr="00C91352">
              <w:rPr>
                <w:rFonts w:ascii="Verdana" w:hAnsi="Verdana" w:cs="Arial"/>
                <w:bCs/>
                <w:w w:val="80"/>
                <w:sz w:val="20"/>
                <w:szCs w:val="20"/>
                <w:lang w:val="id-ID" w:eastAsia="id-ID"/>
              </w:rPr>
              <w:t>Masuk dalam kategori ketimpangan rendah, karena di bawah batas ketimpangan (&lt;0,35)</w:t>
            </w:r>
          </w:p>
        </w:tc>
      </w:tr>
      <w:tr w:rsidR="00C00D80" w:rsidRPr="00C91352" w:rsidTr="00712AD8">
        <w:trPr>
          <w:trHeight w:val="1269"/>
        </w:trPr>
        <w:tc>
          <w:tcPr>
            <w:tcW w:w="425" w:type="dxa"/>
            <w:shd w:val="clear" w:color="auto" w:fill="auto"/>
            <w:hideMark/>
          </w:tcPr>
          <w:p w:rsidR="00C00D80" w:rsidRPr="00C91352" w:rsidRDefault="00C00D80" w:rsidP="00714EF6">
            <w:pPr>
              <w:jc w:val="center"/>
              <w:rPr>
                <w:rFonts w:ascii="Verdana" w:hAnsi="Verdana" w:cs="Arial"/>
                <w:bCs/>
                <w:w w:val="80"/>
                <w:sz w:val="20"/>
                <w:szCs w:val="20"/>
                <w:lang w:val="id-ID" w:eastAsia="id-ID"/>
              </w:rPr>
            </w:pPr>
            <w:r w:rsidRPr="00C91352">
              <w:rPr>
                <w:rFonts w:ascii="Verdana" w:hAnsi="Verdana" w:cs="Arial"/>
                <w:bCs/>
                <w:w w:val="80"/>
                <w:sz w:val="20"/>
                <w:szCs w:val="20"/>
                <w:lang w:val="id-ID" w:eastAsia="id-ID"/>
              </w:rPr>
              <w:t>2.</w:t>
            </w:r>
          </w:p>
        </w:tc>
        <w:tc>
          <w:tcPr>
            <w:tcW w:w="1843" w:type="dxa"/>
            <w:shd w:val="clear" w:color="auto" w:fill="auto"/>
            <w:hideMark/>
          </w:tcPr>
          <w:p w:rsidR="00C00D80" w:rsidRPr="00C91352" w:rsidRDefault="00C00D80" w:rsidP="00714EF6">
            <w:pPr>
              <w:rPr>
                <w:rFonts w:ascii="Verdana" w:hAnsi="Verdana" w:cs="Arial"/>
                <w:bCs/>
                <w:w w:val="80"/>
                <w:sz w:val="20"/>
                <w:szCs w:val="20"/>
                <w:lang w:val="id-ID" w:eastAsia="id-ID"/>
              </w:rPr>
            </w:pPr>
            <w:r w:rsidRPr="00C91352">
              <w:rPr>
                <w:rFonts w:ascii="Verdana" w:hAnsi="Verdana" w:cs="Arial"/>
                <w:bCs/>
                <w:w w:val="80"/>
                <w:sz w:val="20"/>
                <w:szCs w:val="20"/>
                <w:lang w:val="id-ID" w:eastAsia="id-ID"/>
              </w:rPr>
              <w:t>Prosentase pendapatan yang diterima oleh 40% penduduk yang berpendapatan rendah</w:t>
            </w:r>
          </w:p>
        </w:tc>
        <w:tc>
          <w:tcPr>
            <w:tcW w:w="709" w:type="dxa"/>
            <w:shd w:val="clear" w:color="auto" w:fill="auto"/>
            <w:hideMark/>
          </w:tcPr>
          <w:p w:rsidR="00C00D80" w:rsidRPr="00712AD8" w:rsidRDefault="00C00D80" w:rsidP="00714EF6">
            <w:pPr>
              <w:ind w:left="-108"/>
              <w:jc w:val="right"/>
              <w:rPr>
                <w:rFonts w:ascii="Verdana" w:hAnsi="Verdana" w:cs="Arial"/>
                <w:bCs/>
                <w:w w:val="80"/>
                <w:sz w:val="18"/>
                <w:szCs w:val="18"/>
                <w:lang w:val="id-ID" w:eastAsia="id-ID"/>
              </w:rPr>
            </w:pPr>
            <w:r w:rsidRPr="00712AD8">
              <w:rPr>
                <w:rFonts w:ascii="Verdana" w:hAnsi="Verdana" w:cs="Arial"/>
                <w:bCs/>
                <w:w w:val="80"/>
                <w:sz w:val="18"/>
                <w:szCs w:val="18"/>
                <w:lang w:val="id-ID" w:eastAsia="id-ID"/>
              </w:rPr>
              <w:t>23,46%</w:t>
            </w:r>
          </w:p>
        </w:tc>
        <w:tc>
          <w:tcPr>
            <w:tcW w:w="709" w:type="dxa"/>
            <w:shd w:val="clear" w:color="auto" w:fill="auto"/>
            <w:hideMark/>
          </w:tcPr>
          <w:p w:rsidR="00C00D80" w:rsidRPr="00712AD8" w:rsidRDefault="00C00D80" w:rsidP="00714EF6">
            <w:pPr>
              <w:ind w:left="-108"/>
              <w:jc w:val="right"/>
              <w:rPr>
                <w:rFonts w:ascii="Verdana" w:hAnsi="Verdana" w:cs="Arial"/>
                <w:bCs/>
                <w:w w:val="80"/>
                <w:sz w:val="18"/>
                <w:szCs w:val="18"/>
                <w:lang w:val="id-ID" w:eastAsia="id-ID"/>
              </w:rPr>
            </w:pPr>
            <w:r w:rsidRPr="00712AD8">
              <w:rPr>
                <w:rFonts w:ascii="Verdana" w:hAnsi="Verdana" w:cs="Arial"/>
                <w:bCs/>
                <w:w w:val="80"/>
                <w:sz w:val="18"/>
                <w:szCs w:val="18"/>
                <w:lang w:val="id-ID" w:eastAsia="id-ID"/>
              </w:rPr>
              <w:t>26,34%</w:t>
            </w:r>
          </w:p>
        </w:tc>
        <w:tc>
          <w:tcPr>
            <w:tcW w:w="708" w:type="dxa"/>
            <w:shd w:val="clear" w:color="auto" w:fill="auto"/>
            <w:hideMark/>
          </w:tcPr>
          <w:p w:rsidR="00C00D80" w:rsidRPr="00712AD8" w:rsidRDefault="00C00D80" w:rsidP="00714EF6">
            <w:pPr>
              <w:ind w:left="-108"/>
              <w:jc w:val="right"/>
              <w:rPr>
                <w:rFonts w:ascii="Verdana" w:hAnsi="Verdana" w:cs="Arial"/>
                <w:bCs/>
                <w:w w:val="80"/>
                <w:sz w:val="18"/>
                <w:szCs w:val="18"/>
              </w:rPr>
            </w:pPr>
            <w:r w:rsidRPr="00712AD8">
              <w:rPr>
                <w:rFonts w:ascii="Verdana" w:hAnsi="Verdana" w:cs="Arial"/>
                <w:bCs/>
                <w:w w:val="80"/>
                <w:sz w:val="18"/>
                <w:szCs w:val="18"/>
              </w:rPr>
              <w:t>18,91%</w:t>
            </w:r>
          </w:p>
        </w:tc>
        <w:tc>
          <w:tcPr>
            <w:tcW w:w="709" w:type="dxa"/>
            <w:shd w:val="clear" w:color="auto" w:fill="auto"/>
          </w:tcPr>
          <w:p w:rsidR="00C00D80" w:rsidRPr="00712AD8" w:rsidRDefault="00C00D80" w:rsidP="00714EF6">
            <w:pPr>
              <w:ind w:left="-108"/>
              <w:jc w:val="right"/>
              <w:rPr>
                <w:rFonts w:ascii="Verdana" w:hAnsi="Verdana" w:cs="Arial"/>
                <w:bCs/>
                <w:w w:val="80"/>
                <w:sz w:val="18"/>
                <w:szCs w:val="18"/>
                <w:lang w:val="id-ID"/>
              </w:rPr>
            </w:pPr>
            <w:r w:rsidRPr="00712AD8">
              <w:rPr>
                <w:rFonts w:ascii="Verdana" w:hAnsi="Verdana" w:cs="Arial"/>
                <w:bCs/>
                <w:w w:val="80"/>
                <w:sz w:val="18"/>
                <w:szCs w:val="18"/>
                <w:lang w:val="id-ID"/>
              </w:rPr>
              <w:t>21,38%</w:t>
            </w:r>
          </w:p>
        </w:tc>
        <w:tc>
          <w:tcPr>
            <w:tcW w:w="851" w:type="dxa"/>
            <w:shd w:val="clear" w:color="auto" w:fill="0070C0"/>
          </w:tcPr>
          <w:p w:rsidR="00C00D80" w:rsidRPr="00C91352" w:rsidRDefault="00C00D80" w:rsidP="00714EF6">
            <w:pPr>
              <w:jc w:val="right"/>
              <w:rPr>
                <w:rFonts w:ascii="Verdana" w:hAnsi="Verdana" w:cs="Arial"/>
                <w:bCs/>
                <w:w w:val="80"/>
                <w:sz w:val="20"/>
                <w:szCs w:val="20"/>
              </w:rPr>
            </w:pPr>
          </w:p>
        </w:tc>
        <w:tc>
          <w:tcPr>
            <w:tcW w:w="2410" w:type="dxa"/>
            <w:shd w:val="clear" w:color="auto" w:fill="auto"/>
            <w:hideMark/>
          </w:tcPr>
          <w:p w:rsidR="00C00D80" w:rsidRPr="00C91352" w:rsidRDefault="00C00D80" w:rsidP="00714EF6">
            <w:pPr>
              <w:rPr>
                <w:rFonts w:ascii="Verdana" w:hAnsi="Verdana" w:cs="Arial"/>
                <w:bCs/>
                <w:w w:val="80"/>
                <w:sz w:val="20"/>
                <w:szCs w:val="20"/>
                <w:lang w:val="id-ID" w:eastAsia="id-ID"/>
              </w:rPr>
            </w:pPr>
            <w:r w:rsidRPr="00C91352">
              <w:rPr>
                <w:rFonts w:ascii="Verdana" w:hAnsi="Verdana" w:cs="Arial"/>
                <w:bCs/>
                <w:w w:val="80"/>
                <w:sz w:val="20"/>
                <w:szCs w:val="20"/>
                <w:lang w:val="id-ID" w:eastAsia="id-ID"/>
              </w:rPr>
              <w:t>Masuk dalam kategori ketimpangan rendah, karena di atas batas ketimpangan (&gt;17%)</w:t>
            </w:r>
          </w:p>
        </w:tc>
      </w:tr>
    </w:tbl>
    <w:p w:rsidR="00C00D80" w:rsidRPr="00C91352" w:rsidRDefault="00C00D80" w:rsidP="00714EF6">
      <w:pPr>
        <w:spacing w:line="360" w:lineRule="auto"/>
        <w:jc w:val="both"/>
        <w:rPr>
          <w:rFonts w:ascii="Verdana" w:hAnsi="Verdana" w:cs="Tahoma"/>
          <w:w w:val="80"/>
          <w:sz w:val="20"/>
          <w:lang w:val="id-ID"/>
        </w:rPr>
      </w:pPr>
      <w:r w:rsidRPr="00C91352">
        <w:rPr>
          <w:rFonts w:ascii="Verdana" w:hAnsi="Verdana" w:cs="Tahoma"/>
          <w:w w:val="80"/>
          <w:sz w:val="20"/>
          <w:lang w:val="id-ID"/>
        </w:rPr>
        <w:t xml:space="preserve">Sumber :BPS Kab. </w:t>
      </w:r>
      <w:r w:rsidR="00714EF6" w:rsidRPr="00C91352">
        <w:rPr>
          <w:rFonts w:ascii="Verdana" w:hAnsi="Verdana" w:cs="Tahoma"/>
          <w:w w:val="80"/>
          <w:sz w:val="20"/>
          <w:lang w:val="id-ID"/>
        </w:rPr>
        <w:t>Grobogan (</w:t>
      </w:r>
      <w:r w:rsidRPr="00C91352">
        <w:rPr>
          <w:rFonts w:ascii="Verdana" w:hAnsi="Verdana" w:cs="Tahoma"/>
          <w:w w:val="80"/>
          <w:sz w:val="20"/>
          <w:lang w:val="id-ID"/>
        </w:rPr>
        <w:t>data tahun 2014 belum tersedia ).</w:t>
      </w:r>
    </w:p>
    <w:p w:rsidR="00C00D80" w:rsidRPr="00C91352" w:rsidRDefault="00C00D80" w:rsidP="00C00D80">
      <w:pPr>
        <w:pStyle w:val="BodyTextIndent"/>
        <w:ind w:left="851" w:firstLine="708"/>
        <w:rPr>
          <w:rFonts w:ascii="Arial" w:hAnsi="Arial" w:cs="Arial"/>
          <w:noProof/>
          <w:sz w:val="16"/>
          <w:szCs w:val="16"/>
          <w:highlight w:val="green"/>
          <w:lang w:val="id-ID"/>
        </w:rPr>
      </w:pPr>
    </w:p>
    <w:p w:rsidR="00C00D80" w:rsidRPr="00C91352" w:rsidRDefault="00C00D80" w:rsidP="00C00D80">
      <w:pPr>
        <w:spacing w:line="360" w:lineRule="auto"/>
        <w:ind w:firstLine="567"/>
        <w:jc w:val="both"/>
        <w:rPr>
          <w:rFonts w:ascii="Verdana" w:hAnsi="Verdana" w:cs="Tahoma"/>
          <w:w w:val="80"/>
          <w:lang w:val="id-ID"/>
        </w:rPr>
      </w:pPr>
      <w:r w:rsidRPr="00C91352">
        <w:rPr>
          <w:rFonts w:ascii="Verdana" w:hAnsi="Verdana" w:cs="Tahoma"/>
          <w:w w:val="80"/>
          <w:lang w:val="id-ID"/>
        </w:rPr>
        <w:t xml:space="preserve">Berdasarkan data pada </w:t>
      </w:r>
      <w:r w:rsidR="00714EF6" w:rsidRPr="00C91352">
        <w:rPr>
          <w:rFonts w:ascii="Verdana" w:hAnsi="Verdana" w:cs="Tahoma"/>
          <w:w w:val="80"/>
          <w:lang w:val="id-ID"/>
        </w:rPr>
        <w:t xml:space="preserve">tabel </w:t>
      </w:r>
      <w:r w:rsidRPr="00C91352">
        <w:rPr>
          <w:rFonts w:ascii="Verdana" w:hAnsi="Verdana" w:cs="Tahoma"/>
          <w:w w:val="80"/>
          <w:lang w:val="id-ID"/>
        </w:rPr>
        <w:t>di atas dapat diketahui bahwa pemerataan pendapatan masyarakat Kabupaten Grobogan berada pada kategori ketimpangan rendah yang ditunjukkan dari indikator sebagai berikut :</w:t>
      </w:r>
    </w:p>
    <w:p w:rsidR="00C00D80" w:rsidRPr="00C91352" w:rsidRDefault="00C00D80" w:rsidP="00EA42C7">
      <w:pPr>
        <w:pStyle w:val="BodyTextIndent"/>
        <w:numPr>
          <w:ilvl w:val="4"/>
          <w:numId w:val="19"/>
        </w:numPr>
        <w:tabs>
          <w:tab w:val="clear" w:pos="4320"/>
          <w:tab w:val="left" w:pos="1418"/>
          <w:tab w:val="num" w:pos="4820"/>
        </w:tabs>
        <w:spacing w:after="0" w:line="360" w:lineRule="auto"/>
        <w:ind w:left="567" w:hanging="567"/>
        <w:jc w:val="both"/>
        <w:rPr>
          <w:rFonts w:ascii="Verdana" w:hAnsi="Verdana" w:cs="Tahoma"/>
          <w:noProof/>
          <w:w w:val="80"/>
          <w:lang w:val="id-ID"/>
        </w:rPr>
      </w:pPr>
      <w:r w:rsidRPr="00C91352">
        <w:rPr>
          <w:rFonts w:ascii="Verdana" w:hAnsi="Verdana" w:cs="Tahoma"/>
          <w:noProof/>
          <w:w w:val="80"/>
          <w:lang w:val="id-ID"/>
        </w:rPr>
        <w:t>Angka Indeks Gini Ratio selama empat tahun berturut-turut  selalu berada di bawah angka 0,35.</w:t>
      </w:r>
    </w:p>
    <w:p w:rsidR="00C00D80" w:rsidRPr="00C91352" w:rsidRDefault="00C00D80" w:rsidP="00EA42C7">
      <w:pPr>
        <w:pStyle w:val="BodyTextIndent"/>
        <w:numPr>
          <w:ilvl w:val="4"/>
          <w:numId w:val="19"/>
        </w:numPr>
        <w:tabs>
          <w:tab w:val="clear" w:pos="4320"/>
          <w:tab w:val="left" w:pos="1418"/>
          <w:tab w:val="num" w:pos="4820"/>
        </w:tabs>
        <w:spacing w:after="0" w:line="360" w:lineRule="auto"/>
        <w:ind w:left="567" w:hanging="567"/>
        <w:jc w:val="both"/>
        <w:rPr>
          <w:rFonts w:ascii="Verdana" w:hAnsi="Verdana" w:cs="Tahoma"/>
          <w:noProof/>
          <w:w w:val="80"/>
          <w:lang w:val="id-ID"/>
        </w:rPr>
      </w:pPr>
      <w:r w:rsidRPr="00C91352">
        <w:rPr>
          <w:rFonts w:ascii="Verdana" w:hAnsi="Verdana" w:cs="Tahoma"/>
          <w:noProof/>
          <w:w w:val="80"/>
          <w:lang w:val="id-ID"/>
        </w:rPr>
        <w:t>Berdasarkan krite</w:t>
      </w:r>
      <w:bookmarkStart w:id="0" w:name="_GoBack"/>
      <w:bookmarkEnd w:id="0"/>
      <w:r w:rsidRPr="00C91352">
        <w:rPr>
          <w:rFonts w:ascii="Verdana" w:hAnsi="Verdana" w:cs="Tahoma"/>
          <w:noProof/>
          <w:w w:val="80"/>
          <w:lang w:val="id-ID"/>
        </w:rPr>
        <w:t>ria Bank Dunia, 40% penduduk berpendapatan rendah dalam empat tahun berturut-turut menerima lebih dari 17% dari pendapatan total kabupaten yakni mulai tahun 2010 sebesar 23,46%,  tahun 2011 sebesar 26,34%.</w:t>
      </w:r>
    </w:p>
    <w:p w:rsidR="00034524" w:rsidRPr="00C91352" w:rsidRDefault="00034524" w:rsidP="007A2ACD">
      <w:pPr>
        <w:numPr>
          <w:ilvl w:val="2"/>
          <w:numId w:val="18"/>
        </w:numPr>
        <w:spacing w:before="120" w:line="360" w:lineRule="auto"/>
        <w:ind w:left="567" w:hanging="567"/>
        <w:jc w:val="both"/>
        <w:rPr>
          <w:rFonts w:ascii="Verdana" w:hAnsi="Verdana" w:cs="Tahoma"/>
          <w:b/>
          <w:bCs/>
          <w:iCs/>
          <w:w w:val="80"/>
          <w:lang w:val="id-ID"/>
        </w:rPr>
      </w:pPr>
      <w:r w:rsidRPr="00C91352">
        <w:rPr>
          <w:rFonts w:ascii="Verdana" w:hAnsi="Verdana" w:cs="Tahoma"/>
          <w:b/>
          <w:bCs/>
          <w:iCs/>
          <w:w w:val="80"/>
          <w:lang w:val="id-ID"/>
        </w:rPr>
        <w:t>Tantangan dan Prospe</w:t>
      </w:r>
      <w:r w:rsidR="00CA5D20" w:rsidRPr="00C91352">
        <w:rPr>
          <w:rFonts w:ascii="Verdana" w:hAnsi="Verdana" w:cs="Tahoma"/>
          <w:b/>
          <w:bCs/>
          <w:iCs/>
          <w:w w:val="80"/>
          <w:lang w:val="id-ID"/>
        </w:rPr>
        <w:t xml:space="preserve">k Perekonomian Daerah </w:t>
      </w:r>
      <w:r w:rsidR="007A2ACD" w:rsidRPr="00C91352">
        <w:rPr>
          <w:rFonts w:ascii="Verdana" w:hAnsi="Verdana" w:cs="Tahoma"/>
          <w:b/>
          <w:bCs/>
          <w:iCs/>
          <w:w w:val="80"/>
          <w:lang w:val="id-ID"/>
        </w:rPr>
        <w:t xml:space="preserve">Tahun </w:t>
      </w:r>
      <w:r w:rsidR="00CA5D20" w:rsidRPr="00C91352">
        <w:rPr>
          <w:rFonts w:ascii="Verdana" w:hAnsi="Verdana" w:cs="Tahoma"/>
          <w:b/>
          <w:bCs/>
          <w:iCs/>
          <w:w w:val="80"/>
          <w:lang w:val="id-ID"/>
        </w:rPr>
        <w:t>2016</w:t>
      </w:r>
    </w:p>
    <w:p w:rsidR="00034524" w:rsidRPr="00C91352" w:rsidRDefault="007A2ACD" w:rsidP="007A2ACD">
      <w:pPr>
        <w:spacing w:line="360" w:lineRule="auto"/>
        <w:ind w:firstLine="567"/>
        <w:jc w:val="both"/>
        <w:rPr>
          <w:rFonts w:ascii="Verdana" w:hAnsi="Verdana" w:cs="Tahoma"/>
          <w:w w:val="80"/>
          <w:lang w:val="id-ID" w:eastAsia="id-ID"/>
        </w:rPr>
      </w:pPr>
      <w:r w:rsidRPr="00C91352">
        <w:rPr>
          <w:rFonts w:ascii="Verdana" w:hAnsi="Verdana" w:cs="Tahoma"/>
          <w:w w:val="80"/>
          <w:lang w:eastAsia="id-ID"/>
        </w:rPr>
        <w:t>Pembangunan</w:t>
      </w:r>
      <w:r w:rsidRPr="00C91352">
        <w:rPr>
          <w:rFonts w:ascii="Verdana" w:hAnsi="Verdana" w:cs="Tahoma"/>
          <w:w w:val="80"/>
          <w:lang w:val="id-ID"/>
        </w:rPr>
        <w:t xml:space="preserve"> perekonomian daerah Kabupaten Grobogan merupakan bagian integral dari pembangunan ekonomi secara Nasional. Sehingga tantangan </w:t>
      </w:r>
      <w:r w:rsidRPr="00C91352">
        <w:rPr>
          <w:rFonts w:ascii="Verdana" w:hAnsi="Verdana" w:cs="Tahoma"/>
          <w:w w:val="80"/>
          <w:lang w:val="id-ID"/>
        </w:rPr>
        <w:lastRenderedPageBreak/>
        <w:t xml:space="preserve">pembangunan perekonomian Kabupaten Grobogan tidak dapat dilepaskan dengan tantangan pembangunan perekonomian secara Nasional. </w:t>
      </w:r>
      <w:r w:rsidRPr="00C91352">
        <w:rPr>
          <w:rFonts w:ascii="Verdana" w:hAnsi="Verdana" w:cs="Tahoma"/>
          <w:w w:val="80"/>
          <w:lang w:eastAsia="id-ID"/>
        </w:rPr>
        <w:t xml:space="preserve">Masalah dan tantangan pokok yang akan dihadapi pada periode 2015-2019 adalah sebagai berikut: </w:t>
      </w:r>
    </w:p>
    <w:p w:rsidR="007A2ACD" w:rsidRPr="00C91352" w:rsidRDefault="007A2ACD" w:rsidP="007A2ACD">
      <w:pPr>
        <w:pStyle w:val="ListParagraph"/>
        <w:numPr>
          <w:ilvl w:val="0"/>
          <w:numId w:val="25"/>
        </w:numPr>
        <w:spacing w:line="360" w:lineRule="auto"/>
        <w:jc w:val="both"/>
        <w:rPr>
          <w:rFonts w:ascii="Verdana" w:hAnsi="Verdana" w:cs="Tahoma"/>
          <w:w w:val="80"/>
          <w:lang w:eastAsia="id-ID"/>
        </w:rPr>
      </w:pPr>
      <w:r w:rsidRPr="00C91352">
        <w:rPr>
          <w:rFonts w:ascii="Verdana" w:hAnsi="Verdana" w:cs="Tahoma"/>
          <w:w w:val="80"/>
          <w:lang w:eastAsia="id-ID"/>
        </w:rPr>
        <w:t xml:space="preserve">Ketersediaan infrastruktur untuk mendukung peningkatan kemajuan ekonomi sangat terbatas dan harus dapat diting-katkan. Keterbatasan ketersediaan infrastruktur selama ini merupakan hambatan utama untuk memanfaatkan peluang dalam peningkatan investasi serta menyebabkan mahalnya biaya logistik. </w:t>
      </w:r>
    </w:p>
    <w:p w:rsidR="007A2ACD" w:rsidRPr="00C91352" w:rsidRDefault="007A2ACD" w:rsidP="007A2ACD">
      <w:pPr>
        <w:pStyle w:val="ListParagraph"/>
        <w:numPr>
          <w:ilvl w:val="0"/>
          <w:numId w:val="25"/>
        </w:numPr>
        <w:spacing w:line="360" w:lineRule="auto"/>
        <w:jc w:val="both"/>
        <w:rPr>
          <w:rFonts w:ascii="Verdana" w:hAnsi="Verdana" w:cs="Tahoma"/>
          <w:w w:val="80"/>
          <w:lang w:eastAsia="id-ID"/>
        </w:rPr>
      </w:pPr>
      <w:r w:rsidRPr="00C91352">
        <w:rPr>
          <w:rFonts w:ascii="Verdana" w:hAnsi="Verdana" w:cs="Tahoma"/>
          <w:w w:val="80"/>
          <w:lang w:eastAsia="id-ID"/>
        </w:rPr>
        <w:t xml:space="preserve">Penguatan struktur ekonomi, berupa penguatan sektor primer, sekunder dan tersier secara terpadu, dengan sektor sekunder menjadi penggerak utama perubahan tersebut. Kemajuan sektor industri pengolahan masih berjalan lambat. Padahal agar perekonomian bergerak lebih maju sektor industri pengolahan harus menjadi motor penggerak. </w:t>
      </w:r>
    </w:p>
    <w:p w:rsidR="007A2ACD" w:rsidRPr="00C91352" w:rsidRDefault="007A2ACD" w:rsidP="007A2ACD">
      <w:pPr>
        <w:pStyle w:val="ListParagraph"/>
        <w:numPr>
          <w:ilvl w:val="0"/>
          <w:numId w:val="25"/>
        </w:numPr>
        <w:spacing w:line="360" w:lineRule="auto"/>
        <w:jc w:val="both"/>
        <w:rPr>
          <w:rFonts w:ascii="Verdana" w:hAnsi="Verdana" w:cs="Tahoma"/>
          <w:w w:val="80"/>
          <w:lang w:eastAsia="id-ID"/>
        </w:rPr>
      </w:pPr>
      <w:r w:rsidRPr="00C91352">
        <w:rPr>
          <w:rFonts w:ascii="Verdana" w:hAnsi="Verdana" w:cs="Tahoma"/>
          <w:w w:val="80"/>
          <w:lang w:eastAsia="id-ID"/>
        </w:rPr>
        <w:t xml:space="preserve">Beberapa peraturan perundang-undangan yang ada, pusat dan daerah, telah menjadi kendala untuk mendorong perekono-mian ke arah yang lebih maju karena saling tumpang tindih dan terjadi kontradiksi antara yang satu dengan yang lain. Peraturan perundangan tersebut perlu direformasi. </w:t>
      </w:r>
    </w:p>
    <w:p w:rsidR="007A2ACD" w:rsidRPr="00C91352" w:rsidRDefault="007A2ACD" w:rsidP="007A2ACD">
      <w:pPr>
        <w:pStyle w:val="ListParagraph"/>
        <w:numPr>
          <w:ilvl w:val="0"/>
          <w:numId w:val="25"/>
        </w:numPr>
        <w:spacing w:line="360" w:lineRule="auto"/>
        <w:jc w:val="both"/>
        <w:rPr>
          <w:rFonts w:ascii="Verdana" w:hAnsi="Verdana" w:cs="Tahoma"/>
          <w:w w:val="80"/>
          <w:lang w:eastAsia="id-ID"/>
        </w:rPr>
      </w:pPr>
      <w:r w:rsidRPr="00C91352">
        <w:rPr>
          <w:rFonts w:ascii="Verdana" w:hAnsi="Verdana" w:cs="Tahoma"/>
          <w:w w:val="80"/>
          <w:lang w:eastAsia="id-ID"/>
        </w:rPr>
        <w:t xml:space="preserve">Penerapan dan penguasaan teknologi juga masih sangat terbatas. Hal ini mengakibatkan ongkos untuk menghasilkan suatu produk menjadi mahal dan kualitas barang serta produk inovatif yang dihasilkan sangat terbatas, sehingga daya saing usaha tidak seperti yang diharapkan. </w:t>
      </w:r>
    </w:p>
    <w:p w:rsidR="007A2ACD" w:rsidRPr="00C91352" w:rsidRDefault="007A2ACD" w:rsidP="007A2ACD">
      <w:pPr>
        <w:pStyle w:val="ListParagraph"/>
        <w:numPr>
          <w:ilvl w:val="0"/>
          <w:numId w:val="25"/>
        </w:numPr>
        <w:spacing w:line="360" w:lineRule="auto"/>
        <w:jc w:val="both"/>
        <w:rPr>
          <w:rFonts w:ascii="Verdana" w:hAnsi="Verdana" w:cs="Tahoma"/>
          <w:w w:val="80"/>
          <w:lang w:eastAsia="id-ID"/>
        </w:rPr>
      </w:pPr>
      <w:r w:rsidRPr="00C91352">
        <w:rPr>
          <w:rFonts w:ascii="Verdana" w:hAnsi="Verdana" w:cs="Tahoma"/>
          <w:w w:val="80"/>
          <w:lang w:eastAsia="id-ID"/>
        </w:rPr>
        <w:t xml:space="preserve">Kemampuan untuk membiayai pembangunan terbatas. Hal ini terkait dengan upaya untuk menggali sumber-sumber penerimaan masih belum optimal. Disamping itu anggaran yang digunakan untuk hal-hal yang tidak produktif seperti subsidi BBM masih sangat besar. Menggali sumber-sumber penerimaan dan mengefektifkan pengeluaran pembangunan menjadi tantangan yang harus dihadapi. </w:t>
      </w:r>
    </w:p>
    <w:p w:rsidR="007A2ACD" w:rsidRPr="00C91352" w:rsidRDefault="007A2ACD" w:rsidP="007A2ACD">
      <w:pPr>
        <w:spacing w:line="360" w:lineRule="auto"/>
        <w:ind w:firstLine="567"/>
        <w:jc w:val="both"/>
        <w:rPr>
          <w:rFonts w:ascii="Verdana" w:hAnsi="Verdana" w:cs="Tahoma"/>
          <w:w w:val="80"/>
        </w:rPr>
      </w:pPr>
      <w:r w:rsidRPr="00C91352">
        <w:rPr>
          <w:rFonts w:ascii="Verdana" w:hAnsi="Verdana" w:cs="Tahoma"/>
          <w:w w:val="80"/>
        </w:rPr>
        <w:lastRenderedPageBreak/>
        <w:t>Rencana</w:t>
      </w:r>
      <w:r w:rsidRPr="00C91352">
        <w:rPr>
          <w:rFonts w:ascii="Verdana" w:hAnsi="Verdana" w:cs="Tahoma"/>
          <w:w w:val="80"/>
          <w:lang w:val="id-ID"/>
        </w:rPr>
        <w:t xml:space="preserve"> Kerja Pemerintah Tahun 2016 sebagai implementasi RPJMN </w:t>
      </w:r>
      <w:r w:rsidRPr="00C91352">
        <w:rPr>
          <w:rFonts w:ascii="Verdana" w:hAnsi="Verdana" w:cs="Tahoma"/>
          <w:w w:val="80"/>
        </w:rPr>
        <w:t xml:space="preserve">2015-2019 </w:t>
      </w:r>
      <w:r w:rsidRPr="00C91352">
        <w:rPr>
          <w:rFonts w:ascii="Verdana" w:hAnsi="Verdana" w:cs="Tahoma"/>
          <w:w w:val="80"/>
          <w:lang w:val="id-ID"/>
        </w:rPr>
        <w:t xml:space="preserve">bertumpu pada </w:t>
      </w:r>
      <w:r w:rsidRPr="00C91352">
        <w:rPr>
          <w:rFonts w:ascii="Verdana" w:hAnsi="Verdana" w:cs="Tahoma"/>
          <w:w w:val="80"/>
        </w:rPr>
        <w:t xml:space="preserve">9 (sembilan) prioritas pembangunan nasional.  Kesembilan agenda prioritas itu disebut NAWA CITA, yaitu: </w:t>
      </w:r>
    </w:p>
    <w:p w:rsidR="007A2ACD" w:rsidRPr="00C91352" w:rsidRDefault="007A2ACD" w:rsidP="007A2ACD">
      <w:pPr>
        <w:pStyle w:val="ListParagraph"/>
        <w:numPr>
          <w:ilvl w:val="0"/>
          <w:numId w:val="26"/>
        </w:numPr>
        <w:spacing w:line="360" w:lineRule="auto"/>
        <w:jc w:val="both"/>
        <w:rPr>
          <w:rFonts w:ascii="Verdana" w:hAnsi="Verdana" w:cs="Tahoma"/>
          <w:w w:val="80"/>
          <w:lang w:eastAsia="id-ID"/>
        </w:rPr>
      </w:pPr>
      <w:r w:rsidRPr="00C91352">
        <w:rPr>
          <w:rFonts w:ascii="Verdana" w:hAnsi="Verdana" w:cs="Tahoma"/>
          <w:w w:val="80"/>
          <w:lang w:eastAsia="id-ID"/>
        </w:rPr>
        <w:t xml:space="preserve">Menghadirkan kembali negara untuk melindungi segenap bangsa dan memberikan rasa aman kepada seluruh warga negara. </w:t>
      </w:r>
    </w:p>
    <w:p w:rsidR="007A2ACD" w:rsidRPr="00C91352" w:rsidRDefault="007A2ACD" w:rsidP="007A2ACD">
      <w:pPr>
        <w:pStyle w:val="ListParagraph"/>
        <w:numPr>
          <w:ilvl w:val="0"/>
          <w:numId w:val="26"/>
        </w:numPr>
        <w:spacing w:line="360" w:lineRule="auto"/>
        <w:jc w:val="both"/>
        <w:rPr>
          <w:rFonts w:ascii="Verdana" w:hAnsi="Verdana" w:cs="Tahoma"/>
          <w:w w:val="80"/>
          <w:lang w:eastAsia="id-ID"/>
        </w:rPr>
      </w:pPr>
      <w:r w:rsidRPr="00C91352">
        <w:rPr>
          <w:rFonts w:ascii="Verdana" w:hAnsi="Verdana" w:cs="Tahoma"/>
          <w:w w:val="80"/>
          <w:lang w:eastAsia="id-ID"/>
        </w:rPr>
        <w:t xml:space="preserve">Membuat Pemerintah selalu hadir dengan membangun tata kelola pemerintahan yang bersih, efektif, demokratis, dan terpercaya. </w:t>
      </w:r>
    </w:p>
    <w:p w:rsidR="007A2ACD" w:rsidRPr="00C91352" w:rsidRDefault="007A2ACD" w:rsidP="007A2ACD">
      <w:pPr>
        <w:pStyle w:val="ListParagraph"/>
        <w:numPr>
          <w:ilvl w:val="0"/>
          <w:numId w:val="26"/>
        </w:numPr>
        <w:spacing w:line="360" w:lineRule="auto"/>
        <w:jc w:val="both"/>
        <w:rPr>
          <w:rFonts w:ascii="Verdana" w:hAnsi="Verdana" w:cs="Tahoma"/>
          <w:w w:val="80"/>
          <w:lang w:eastAsia="id-ID"/>
        </w:rPr>
      </w:pPr>
      <w:r w:rsidRPr="00C91352">
        <w:rPr>
          <w:rFonts w:ascii="Verdana" w:hAnsi="Verdana" w:cs="Tahoma"/>
          <w:w w:val="80"/>
          <w:lang w:eastAsia="id-ID"/>
        </w:rPr>
        <w:t xml:space="preserve">Membangun Indonesia dari pinggiran dengan memperkuat daerah-daerah dan desa dalam kerangka negara kesatuan. </w:t>
      </w:r>
    </w:p>
    <w:p w:rsidR="007A2ACD" w:rsidRPr="00C91352" w:rsidRDefault="007A2ACD" w:rsidP="007A2ACD">
      <w:pPr>
        <w:pStyle w:val="ListParagraph"/>
        <w:numPr>
          <w:ilvl w:val="0"/>
          <w:numId w:val="26"/>
        </w:numPr>
        <w:spacing w:line="360" w:lineRule="auto"/>
        <w:jc w:val="both"/>
        <w:rPr>
          <w:rFonts w:ascii="Verdana" w:hAnsi="Verdana" w:cs="Tahoma"/>
          <w:w w:val="80"/>
          <w:lang w:eastAsia="id-ID"/>
        </w:rPr>
      </w:pPr>
      <w:r w:rsidRPr="00C91352">
        <w:rPr>
          <w:rFonts w:ascii="Verdana" w:hAnsi="Verdana" w:cs="Tahoma"/>
          <w:w w:val="80"/>
          <w:lang w:eastAsia="id-ID"/>
        </w:rPr>
        <w:t xml:space="preserve">Memperkuat kehadiran negara dalam melakukan reformasi sistem dan penegakan hukum yang bebas korupsi, bermartabat, dan terpercaya. </w:t>
      </w:r>
    </w:p>
    <w:p w:rsidR="007A2ACD" w:rsidRPr="00C91352" w:rsidRDefault="007A2ACD" w:rsidP="007A2ACD">
      <w:pPr>
        <w:pStyle w:val="ListParagraph"/>
        <w:numPr>
          <w:ilvl w:val="0"/>
          <w:numId w:val="26"/>
        </w:numPr>
        <w:spacing w:line="360" w:lineRule="auto"/>
        <w:jc w:val="both"/>
        <w:rPr>
          <w:rFonts w:ascii="Verdana" w:hAnsi="Verdana" w:cs="Tahoma"/>
          <w:w w:val="80"/>
          <w:lang w:eastAsia="id-ID"/>
        </w:rPr>
      </w:pPr>
      <w:r w:rsidRPr="00C91352">
        <w:rPr>
          <w:rFonts w:ascii="Verdana" w:hAnsi="Verdana" w:cs="Tahoma"/>
          <w:w w:val="80"/>
          <w:lang w:eastAsia="id-ID"/>
        </w:rPr>
        <w:t xml:space="preserve">Meningkatkan kualitas hidup manusia dan masyarakat Indonesia. </w:t>
      </w:r>
    </w:p>
    <w:p w:rsidR="007A2ACD" w:rsidRPr="00C91352" w:rsidRDefault="007A2ACD" w:rsidP="007A2ACD">
      <w:pPr>
        <w:pStyle w:val="ListParagraph"/>
        <w:numPr>
          <w:ilvl w:val="0"/>
          <w:numId w:val="26"/>
        </w:numPr>
        <w:spacing w:line="360" w:lineRule="auto"/>
        <w:jc w:val="both"/>
        <w:rPr>
          <w:rFonts w:ascii="Verdana" w:hAnsi="Verdana" w:cs="Tahoma"/>
          <w:w w:val="80"/>
          <w:lang w:eastAsia="id-ID"/>
        </w:rPr>
      </w:pPr>
      <w:r w:rsidRPr="00C91352">
        <w:rPr>
          <w:rFonts w:ascii="Verdana" w:hAnsi="Verdana" w:cs="Tahoma"/>
          <w:w w:val="80"/>
          <w:lang w:eastAsia="id-ID"/>
        </w:rPr>
        <w:t xml:space="preserve">Meningkatkan produktivitas rakyat dan daya saing di pasar Internasional sehingga bangsa Indonesia bisa maju dan bangkit bersama bangsa-bangsa Asia lainnya. </w:t>
      </w:r>
    </w:p>
    <w:p w:rsidR="007A2ACD" w:rsidRPr="00C91352" w:rsidRDefault="007A2ACD" w:rsidP="007A2ACD">
      <w:pPr>
        <w:pStyle w:val="ListParagraph"/>
        <w:numPr>
          <w:ilvl w:val="0"/>
          <w:numId w:val="26"/>
        </w:numPr>
        <w:spacing w:line="360" w:lineRule="auto"/>
        <w:jc w:val="both"/>
        <w:rPr>
          <w:rFonts w:ascii="Verdana" w:hAnsi="Verdana" w:cs="Tahoma"/>
          <w:w w:val="80"/>
          <w:lang w:eastAsia="id-ID"/>
        </w:rPr>
      </w:pPr>
      <w:r w:rsidRPr="00C91352">
        <w:rPr>
          <w:rFonts w:ascii="Verdana" w:hAnsi="Verdana" w:cs="Tahoma"/>
          <w:w w:val="80"/>
          <w:lang w:eastAsia="id-ID"/>
        </w:rPr>
        <w:t xml:space="preserve">Mewujudkan kemandirian ekonomi dengan menggerakkan sektor-sektor strategis ekonomi domestik. </w:t>
      </w:r>
    </w:p>
    <w:p w:rsidR="007A2ACD" w:rsidRPr="00C91352" w:rsidRDefault="007A2ACD" w:rsidP="007A2ACD">
      <w:pPr>
        <w:pStyle w:val="ListParagraph"/>
        <w:numPr>
          <w:ilvl w:val="0"/>
          <w:numId w:val="26"/>
        </w:numPr>
        <w:spacing w:line="360" w:lineRule="auto"/>
        <w:jc w:val="both"/>
        <w:rPr>
          <w:rFonts w:ascii="Verdana" w:hAnsi="Verdana" w:cs="Tahoma"/>
          <w:w w:val="80"/>
          <w:lang w:eastAsia="id-ID"/>
        </w:rPr>
      </w:pPr>
      <w:r w:rsidRPr="00C91352">
        <w:rPr>
          <w:rFonts w:ascii="Verdana" w:hAnsi="Verdana" w:cs="Tahoma"/>
          <w:w w:val="80"/>
          <w:lang w:eastAsia="id-ID"/>
        </w:rPr>
        <w:t xml:space="preserve">Melakukan revolusi karakter bangsa. </w:t>
      </w:r>
    </w:p>
    <w:p w:rsidR="007A2ACD" w:rsidRPr="00C91352" w:rsidRDefault="007A2ACD" w:rsidP="007A2ACD">
      <w:pPr>
        <w:pStyle w:val="ListParagraph"/>
        <w:numPr>
          <w:ilvl w:val="0"/>
          <w:numId w:val="26"/>
        </w:numPr>
        <w:spacing w:line="360" w:lineRule="auto"/>
        <w:jc w:val="both"/>
        <w:rPr>
          <w:rFonts w:ascii="Verdana" w:hAnsi="Verdana" w:cs="Tahoma"/>
          <w:w w:val="80"/>
          <w:lang w:eastAsia="id-ID"/>
        </w:rPr>
      </w:pPr>
      <w:r w:rsidRPr="00C91352">
        <w:rPr>
          <w:rFonts w:ascii="Verdana" w:hAnsi="Verdana" w:cs="Tahoma"/>
          <w:w w:val="80"/>
          <w:lang w:eastAsia="id-ID"/>
        </w:rPr>
        <w:t xml:space="preserve">Memperteguh kebhinekaan dan memperkuat restorasi sosial Indonesia. </w:t>
      </w:r>
    </w:p>
    <w:p w:rsidR="00A86B5D" w:rsidRDefault="007A2ACD" w:rsidP="007A2ACD">
      <w:pPr>
        <w:spacing w:line="360" w:lineRule="auto"/>
        <w:ind w:firstLine="567"/>
        <w:jc w:val="both"/>
        <w:rPr>
          <w:rFonts w:ascii="Verdana" w:hAnsi="Verdana" w:cs="Tahoma"/>
          <w:w w:val="80"/>
        </w:rPr>
      </w:pPr>
      <w:r w:rsidRPr="00C91352">
        <w:rPr>
          <w:rFonts w:ascii="Verdana" w:hAnsi="Verdana" w:cs="Tahoma"/>
          <w:w w:val="80"/>
        </w:rPr>
        <w:t xml:space="preserve">Dibidang pembangunan ekonomi,  untuk mewujudkan perekonomian yang lebih mandiri, industri-industri (berdasarkan PDB dengan tahun dasar 2010, sebut-an sektor diubah menjadi industri) strategis ekonomi domestik akan lebih digiatkan dengan prioritas pada kedaulatan pangan, kemaritiman, kedaulataan energi serta upaya untuk mendorong industri pengolahan dan pariwisata. Langkah-langkah tersebut akan didukung dengan upaya perwujudan kedaulatan keuangan yang ditopang oleh kebijakan fiskal dan moneter yang efektif. Pertumbuhan ekonomi yang tinggi juga akan disertai upaya-upaya perluasan dan keberpihakan kesempatan kerja kepada kelompok kurang mampu yang pada akhirnya dapat mengurangi tingkat kemiskinan dan memperkecil kesenjangan. </w:t>
      </w:r>
      <w:r w:rsidRPr="00C91352">
        <w:rPr>
          <w:rFonts w:ascii="Verdana" w:hAnsi="Verdana" w:cs="Tahoma"/>
          <w:w w:val="80"/>
        </w:rPr>
        <w:lastRenderedPageBreak/>
        <w:t xml:space="preserve">Transformasi ekonomi melalui industrial-isasi yang berkelanjutan ini menjadi kunci keberhasilan pemba-ngunan nasional. Kesemuanya ini digambarkan dalam prospek ekonomi 2015-2019 yang diperkirakan akan dapat tercapai dengan asumsi: (1) perekonomian dunia terus mengalami pemulihan; (2) tidak ada gejolak dan krisis ekonomi dunia baru yang terjadi pada periode tahun 2015-2019; serta (3) berbagai kebijakan yang telah ditetapkan dalam agenda pembangunan dapat terlaksana. </w:t>
      </w:r>
    </w:p>
    <w:p w:rsidR="00A86B5D" w:rsidRDefault="00A86B5D" w:rsidP="007A2ACD">
      <w:pPr>
        <w:spacing w:line="360" w:lineRule="auto"/>
        <w:ind w:firstLine="567"/>
        <w:jc w:val="both"/>
        <w:rPr>
          <w:rFonts w:ascii="Verdana" w:hAnsi="Verdana" w:cs="Tahoma"/>
          <w:w w:val="80"/>
        </w:rPr>
      </w:pPr>
    </w:p>
    <w:p w:rsidR="00034524" w:rsidRPr="00C91352" w:rsidRDefault="009F3E2A" w:rsidP="00A86B5D">
      <w:pPr>
        <w:pStyle w:val="ListParagraph"/>
        <w:numPr>
          <w:ilvl w:val="0"/>
          <w:numId w:val="22"/>
        </w:numPr>
        <w:spacing w:before="120" w:line="360" w:lineRule="auto"/>
        <w:ind w:left="567" w:hanging="567"/>
        <w:contextualSpacing w:val="0"/>
        <w:rPr>
          <w:rFonts w:ascii="Verdana" w:hAnsi="Verdana" w:cs="Tahoma"/>
          <w:b/>
          <w:bCs/>
          <w:iCs/>
          <w:w w:val="80"/>
          <w:lang w:val="id-ID"/>
        </w:rPr>
      </w:pPr>
      <w:r w:rsidRPr="00C91352">
        <w:rPr>
          <w:rFonts w:ascii="Verdana" w:hAnsi="Verdana" w:cs="Tahoma"/>
          <w:b/>
          <w:bCs/>
          <w:iCs/>
          <w:w w:val="80"/>
          <w:lang w:val="id-ID"/>
        </w:rPr>
        <w:t>ARAH KEBIJAKAN KEUANGAN DAERAH</w:t>
      </w:r>
    </w:p>
    <w:p w:rsidR="00034524" w:rsidRPr="00C91352" w:rsidRDefault="00034524" w:rsidP="000F2792">
      <w:pPr>
        <w:spacing w:line="360" w:lineRule="auto"/>
        <w:ind w:firstLine="567"/>
        <w:jc w:val="both"/>
        <w:rPr>
          <w:rFonts w:ascii="Verdana" w:hAnsi="Verdana" w:cs="Tahoma"/>
          <w:bCs/>
          <w:iCs/>
          <w:w w:val="80"/>
          <w:lang w:val="id-ID"/>
        </w:rPr>
      </w:pPr>
      <w:r w:rsidRPr="00C91352">
        <w:rPr>
          <w:rFonts w:ascii="Verdana" w:hAnsi="Verdana" w:cs="Tahoma"/>
          <w:w w:val="80"/>
          <w:lang w:eastAsia="id-ID"/>
        </w:rPr>
        <w:t>Arah</w:t>
      </w:r>
      <w:r w:rsidRPr="00C91352">
        <w:rPr>
          <w:rFonts w:ascii="Verdana" w:hAnsi="Verdana" w:cs="Tahoma"/>
          <w:bCs/>
          <w:iCs/>
          <w:w w:val="80"/>
          <w:lang w:val="id-ID"/>
        </w:rPr>
        <w:t xml:space="preserve"> kebijakan keuangan daerah dimaksudkan untuk melakukan optimalisasi pengelolaan keuangan daerah yang diwujudkan dalam penyusunan Anggaran Pendapatan dan Belanja Daerah (APBD). Agar didapatkan perencanaan anggaran yang memenuhi azas transparansi dan akuntabilitas maka Penyusunan APBD Tahun Anggaran 201</w:t>
      </w:r>
      <w:r w:rsidR="00714EF6" w:rsidRPr="00C91352">
        <w:rPr>
          <w:rFonts w:ascii="Verdana" w:hAnsi="Verdana" w:cs="Tahoma"/>
          <w:bCs/>
          <w:iCs/>
          <w:w w:val="80"/>
          <w:lang w:val="id-ID"/>
        </w:rPr>
        <w:t>6</w:t>
      </w:r>
      <w:r w:rsidRPr="00C91352">
        <w:rPr>
          <w:rFonts w:ascii="Verdana" w:hAnsi="Verdana" w:cs="Tahoma"/>
          <w:bCs/>
          <w:iCs/>
          <w:w w:val="80"/>
          <w:lang w:val="id-ID"/>
        </w:rPr>
        <w:t xml:space="preserve"> harus didasarkan prinsip-prinsip sebagai berikut:</w:t>
      </w:r>
    </w:p>
    <w:p w:rsidR="00034524" w:rsidRPr="00C91352" w:rsidRDefault="00034524" w:rsidP="00714EF6">
      <w:pPr>
        <w:numPr>
          <w:ilvl w:val="0"/>
          <w:numId w:val="1"/>
        </w:numPr>
        <w:tabs>
          <w:tab w:val="clear" w:pos="720"/>
        </w:tabs>
        <w:spacing w:line="360" w:lineRule="auto"/>
        <w:ind w:left="567" w:hanging="567"/>
        <w:jc w:val="both"/>
        <w:rPr>
          <w:rFonts w:ascii="Verdana" w:hAnsi="Verdana" w:cs="Tahoma"/>
          <w:bCs/>
          <w:iCs/>
          <w:w w:val="80"/>
          <w:lang w:val="id-ID"/>
        </w:rPr>
      </w:pPr>
      <w:r w:rsidRPr="00C91352">
        <w:rPr>
          <w:rFonts w:ascii="Verdana" w:hAnsi="Verdana" w:cs="Tahoma"/>
          <w:bCs/>
          <w:iCs/>
          <w:w w:val="80"/>
          <w:lang w:val="id-ID"/>
        </w:rPr>
        <w:t>APBD disusun sesuai dengan kebutuhan penyelenggaraan pemerintahan daerah;</w:t>
      </w:r>
    </w:p>
    <w:p w:rsidR="00034524" w:rsidRPr="00C91352" w:rsidRDefault="00034524" w:rsidP="00714EF6">
      <w:pPr>
        <w:numPr>
          <w:ilvl w:val="0"/>
          <w:numId w:val="1"/>
        </w:numPr>
        <w:tabs>
          <w:tab w:val="clear" w:pos="720"/>
        </w:tabs>
        <w:spacing w:line="360" w:lineRule="auto"/>
        <w:ind w:left="567" w:hanging="567"/>
        <w:jc w:val="both"/>
        <w:rPr>
          <w:rFonts w:ascii="Verdana" w:hAnsi="Verdana" w:cs="Tahoma"/>
          <w:bCs/>
          <w:iCs/>
          <w:w w:val="80"/>
          <w:lang w:val="id-ID"/>
        </w:rPr>
      </w:pPr>
      <w:r w:rsidRPr="00C91352">
        <w:rPr>
          <w:rFonts w:ascii="Verdana" w:hAnsi="Verdana" w:cs="Tahoma"/>
          <w:bCs/>
          <w:iCs/>
          <w:w w:val="80"/>
          <w:lang w:val="id-ID"/>
        </w:rPr>
        <w:t>APBD harus disusun secara tepat waktu sesuai tahapan dan jadwal;</w:t>
      </w:r>
    </w:p>
    <w:p w:rsidR="00034524" w:rsidRPr="00C91352" w:rsidRDefault="00034524" w:rsidP="00714EF6">
      <w:pPr>
        <w:numPr>
          <w:ilvl w:val="0"/>
          <w:numId w:val="1"/>
        </w:numPr>
        <w:tabs>
          <w:tab w:val="clear" w:pos="720"/>
        </w:tabs>
        <w:spacing w:line="360" w:lineRule="auto"/>
        <w:ind w:left="567" w:hanging="567"/>
        <w:jc w:val="both"/>
        <w:rPr>
          <w:rFonts w:ascii="Verdana" w:hAnsi="Verdana" w:cs="Tahoma"/>
          <w:bCs/>
          <w:iCs/>
          <w:w w:val="80"/>
          <w:lang w:val="id-ID"/>
        </w:rPr>
      </w:pPr>
      <w:r w:rsidRPr="00C91352">
        <w:rPr>
          <w:rFonts w:ascii="Verdana" w:hAnsi="Verdana" w:cs="Tahoma"/>
          <w:bCs/>
          <w:iCs/>
          <w:w w:val="80"/>
          <w:lang w:val="id-ID"/>
        </w:rPr>
        <w:t>Penyusunan APBD dilakukan secara transparan, dimana memudahkan masyarakat untuk mengetahui dan mendapatkan akses informasi seluas-luasnya tentang APBD;</w:t>
      </w:r>
    </w:p>
    <w:p w:rsidR="00034524" w:rsidRPr="00C91352" w:rsidRDefault="00034524" w:rsidP="00714EF6">
      <w:pPr>
        <w:numPr>
          <w:ilvl w:val="0"/>
          <w:numId w:val="1"/>
        </w:numPr>
        <w:tabs>
          <w:tab w:val="clear" w:pos="720"/>
        </w:tabs>
        <w:spacing w:line="360" w:lineRule="auto"/>
        <w:ind w:left="567" w:hanging="567"/>
        <w:jc w:val="both"/>
        <w:rPr>
          <w:rFonts w:ascii="Verdana" w:hAnsi="Verdana" w:cs="Tahoma"/>
          <w:bCs/>
          <w:iCs/>
          <w:w w:val="80"/>
          <w:lang w:val="id-ID"/>
        </w:rPr>
      </w:pPr>
      <w:r w:rsidRPr="00C91352">
        <w:rPr>
          <w:rFonts w:ascii="Verdana" w:hAnsi="Verdana" w:cs="Tahoma"/>
          <w:bCs/>
          <w:iCs/>
          <w:w w:val="80"/>
          <w:lang w:val="id-ID"/>
        </w:rPr>
        <w:t>Penyusunan APBD harus melibatkan partisipasi masyarakat;</w:t>
      </w:r>
    </w:p>
    <w:p w:rsidR="00034524" w:rsidRPr="00C91352" w:rsidRDefault="00034524" w:rsidP="00714EF6">
      <w:pPr>
        <w:numPr>
          <w:ilvl w:val="0"/>
          <w:numId w:val="1"/>
        </w:numPr>
        <w:tabs>
          <w:tab w:val="clear" w:pos="720"/>
        </w:tabs>
        <w:spacing w:line="360" w:lineRule="auto"/>
        <w:ind w:left="567" w:hanging="567"/>
        <w:jc w:val="both"/>
        <w:rPr>
          <w:rFonts w:ascii="Verdana" w:hAnsi="Verdana" w:cs="Tahoma"/>
          <w:bCs/>
          <w:iCs/>
          <w:w w:val="80"/>
          <w:lang w:val="id-ID"/>
        </w:rPr>
      </w:pPr>
      <w:r w:rsidRPr="00C91352">
        <w:rPr>
          <w:rFonts w:ascii="Verdana" w:hAnsi="Verdana" w:cs="Tahoma"/>
          <w:bCs/>
          <w:iCs/>
          <w:w w:val="80"/>
          <w:lang w:val="id-ID"/>
        </w:rPr>
        <w:t>APBD harus memperhatikan rasa keadilan dan kepatutan;</w:t>
      </w:r>
    </w:p>
    <w:p w:rsidR="00034524" w:rsidRPr="00C91352" w:rsidRDefault="00034524" w:rsidP="00714EF6">
      <w:pPr>
        <w:numPr>
          <w:ilvl w:val="0"/>
          <w:numId w:val="1"/>
        </w:numPr>
        <w:tabs>
          <w:tab w:val="clear" w:pos="720"/>
        </w:tabs>
        <w:spacing w:line="360" w:lineRule="auto"/>
        <w:ind w:left="567" w:hanging="567"/>
        <w:jc w:val="both"/>
        <w:rPr>
          <w:rFonts w:ascii="Verdana" w:hAnsi="Verdana" w:cs="Tahoma"/>
          <w:bCs/>
          <w:iCs/>
          <w:w w:val="80"/>
          <w:lang w:val="id-ID"/>
        </w:rPr>
      </w:pPr>
      <w:r w:rsidRPr="00C91352">
        <w:rPr>
          <w:rFonts w:ascii="Verdana" w:hAnsi="Verdana" w:cs="Tahoma"/>
          <w:bCs/>
          <w:iCs/>
          <w:w w:val="80"/>
          <w:lang w:val="id-ID"/>
        </w:rPr>
        <w:t xml:space="preserve">Substansi APBD </w:t>
      </w:r>
      <w:r w:rsidRPr="00C91352">
        <w:rPr>
          <w:rFonts w:ascii="Verdana" w:hAnsi="Verdana" w:cs="Tahoma"/>
          <w:bCs/>
          <w:iCs/>
          <w:w w:val="80"/>
        </w:rPr>
        <w:t xml:space="preserve">dilarang </w:t>
      </w:r>
      <w:r w:rsidRPr="00C91352">
        <w:rPr>
          <w:rFonts w:ascii="Verdana" w:hAnsi="Verdana" w:cs="Tahoma"/>
          <w:bCs/>
          <w:iCs/>
          <w:w w:val="80"/>
          <w:lang w:val="id-ID"/>
        </w:rPr>
        <w:t>bertentangan dengan kepentingan umum, peraturan yang lebih tinggi dan peraturan daerah lainnya.</w:t>
      </w:r>
    </w:p>
    <w:p w:rsidR="007A2ACD" w:rsidRPr="00C91352" w:rsidRDefault="007A2ACD" w:rsidP="007A2ACD">
      <w:pPr>
        <w:tabs>
          <w:tab w:val="left" w:pos="0"/>
        </w:tabs>
        <w:spacing w:line="360" w:lineRule="auto"/>
        <w:ind w:firstLine="567"/>
        <w:jc w:val="both"/>
        <w:rPr>
          <w:rFonts w:ascii="Verdana" w:hAnsi="Verdana" w:cs="Tahoma"/>
          <w:w w:val="80"/>
          <w:lang w:val="id-ID"/>
        </w:rPr>
      </w:pPr>
      <w:r w:rsidRPr="00C91352">
        <w:rPr>
          <w:rFonts w:ascii="Verdana" w:hAnsi="Verdana" w:cs="Tahoma"/>
          <w:w w:val="80"/>
          <w:lang w:val="id-ID"/>
        </w:rPr>
        <w:t>Kondisi proyeksi pendapatan, belanja dan pembiayaan yang ada di Kabupaten Grobogan pada tahun 2016 tersebut disebabkan karena ada permasalahan pembangunan yang diperkirakan akan muncul, diantaranya adalah:</w:t>
      </w:r>
    </w:p>
    <w:p w:rsidR="004D11DE" w:rsidRDefault="004D11DE">
      <w:pPr>
        <w:rPr>
          <w:rFonts w:ascii="Verdana" w:hAnsi="Verdana" w:cs="Tahoma"/>
          <w:w w:val="80"/>
        </w:rPr>
      </w:pPr>
      <w:r>
        <w:rPr>
          <w:rFonts w:ascii="Verdana" w:hAnsi="Verdana" w:cs="Tahoma"/>
          <w:w w:val="80"/>
        </w:rPr>
        <w:br w:type="page"/>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lastRenderedPageBreak/>
        <w:t>1.</w:t>
      </w:r>
      <w:r w:rsidRPr="00C91352">
        <w:rPr>
          <w:rFonts w:ascii="Verdana" w:hAnsi="Verdana" w:cs="Tahoma"/>
          <w:w w:val="80"/>
        </w:rPr>
        <w:tab/>
        <w:t>Kurangnya Ketersediaan Air</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2.</w:t>
      </w:r>
      <w:r w:rsidRPr="00C91352">
        <w:rPr>
          <w:rFonts w:ascii="Verdana" w:hAnsi="Verdana" w:cs="Tahoma"/>
          <w:w w:val="80"/>
        </w:rPr>
        <w:tab/>
        <w:t>Rusaknya Infrastruktur Perhubungan dan Transportasi</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3.</w:t>
      </w:r>
      <w:r w:rsidRPr="00C91352">
        <w:rPr>
          <w:rFonts w:ascii="Verdana" w:hAnsi="Verdana" w:cs="Tahoma"/>
          <w:w w:val="80"/>
        </w:rPr>
        <w:tab/>
        <w:t>Tingginya Angka Kemiskinan dan Pengangguran</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4.</w:t>
      </w:r>
      <w:r w:rsidRPr="00C91352">
        <w:rPr>
          <w:rFonts w:ascii="Verdana" w:hAnsi="Verdana" w:cs="Tahoma"/>
          <w:w w:val="80"/>
        </w:rPr>
        <w:tab/>
        <w:t>Rendahnya Investasi</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5.</w:t>
      </w:r>
      <w:r w:rsidRPr="00C91352">
        <w:rPr>
          <w:rFonts w:ascii="Verdana" w:hAnsi="Verdana" w:cs="Tahoma"/>
          <w:w w:val="80"/>
        </w:rPr>
        <w:tab/>
        <w:t>Belum Optimalnya Penyelenggaraan Clean Government dan Good Governance</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6.</w:t>
      </w:r>
      <w:r w:rsidRPr="00C91352">
        <w:rPr>
          <w:rFonts w:ascii="Verdana" w:hAnsi="Verdana" w:cs="Tahoma"/>
          <w:w w:val="80"/>
        </w:rPr>
        <w:tab/>
        <w:t>Belum Optimalnya Pengelolaan SDA Beserta Hasilnya</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7.</w:t>
      </w:r>
      <w:r w:rsidRPr="00C91352">
        <w:rPr>
          <w:rFonts w:ascii="Verdana" w:hAnsi="Verdana" w:cs="Tahoma"/>
          <w:w w:val="80"/>
        </w:rPr>
        <w:tab/>
        <w:t>Belum Optimalnya Produktivitas Pertanian dan Pemasaran Produk Pertanian dalam Arti Luas</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8.</w:t>
      </w:r>
      <w:r w:rsidRPr="00C91352">
        <w:rPr>
          <w:rFonts w:ascii="Verdana" w:hAnsi="Verdana" w:cs="Tahoma"/>
          <w:w w:val="80"/>
        </w:rPr>
        <w:tab/>
        <w:t>Belum Optimalnya Pemerataan Akses Pelayanan Pendidikan dan Mutu Pendidikan Baik Formal Maupun Non Formal</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9.</w:t>
      </w:r>
      <w:r w:rsidRPr="00C91352">
        <w:rPr>
          <w:rFonts w:ascii="Verdana" w:hAnsi="Verdana" w:cs="Tahoma"/>
          <w:w w:val="80"/>
        </w:rPr>
        <w:tab/>
        <w:t>Belum Optimalnya Kualitas Pelayanan Kesehatan Dasar dan Rujukan Khususnya untuk Penduduk Miskin</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10.</w:t>
      </w:r>
      <w:r w:rsidRPr="00C91352">
        <w:rPr>
          <w:rFonts w:ascii="Verdana" w:hAnsi="Verdana" w:cs="Tahoma"/>
          <w:w w:val="80"/>
        </w:rPr>
        <w:tab/>
        <w:t>Belum Optimalnya Pelestarian Alam dan Lingkungan Hidup</w:t>
      </w:r>
    </w:p>
    <w:p w:rsidR="007A2ACD" w:rsidRPr="00C91352" w:rsidRDefault="007A2ACD" w:rsidP="007A2ACD">
      <w:pPr>
        <w:tabs>
          <w:tab w:val="left" w:pos="0"/>
        </w:tabs>
        <w:spacing w:line="360" w:lineRule="auto"/>
        <w:ind w:firstLine="567"/>
        <w:jc w:val="both"/>
        <w:rPr>
          <w:rFonts w:ascii="Verdana" w:hAnsi="Verdana" w:cs="Tahoma"/>
          <w:w w:val="80"/>
          <w:lang w:val="id-ID"/>
        </w:rPr>
      </w:pPr>
      <w:r w:rsidRPr="00C91352">
        <w:rPr>
          <w:rFonts w:ascii="Verdana" w:hAnsi="Verdana" w:cs="Tahoma"/>
          <w:w w:val="80"/>
          <w:lang w:val="id-ID"/>
        </w:rPr>
        <w:t>Prioritas pembanungan Kabupaten Grobogan yang direncanakan pada tahun 2016 adalah sebagai berikut :</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1.</w:t>
      </w:r>
      <w:r w:rsidRPr="00C91352">
        <w:rPr>
          <w:rFonts w:ascii="Verdana" w:hAnsi="Verdana" w:cs="Tahoma"/>
          <w:w w:val="80"/>
        </w:rPr>
        <w:tab/>
        <w:t>Penguatan pengelolaan potensi ekonomi lokal;</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2.</w:t>
      </w:r>
      <w:r w:rsidRPr="00C91352">
        <w:rPr>
          <w:rFonts w:ascii="Verdana" w:hAnsi="Verdana" w:cs="Tahoma"/>
          <w:w w:val="80"/>
        </w:rPr>
        <w:tab/>
        <w:t>Peningkatan ketrampilan dan kewirausahaan;</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3.</w:t>
      </w:r>
      <w:r w:rsidRPr="00C91352">
        <w:rPr>
          <w:rFonts w:ascii="Verdana" w:hAnsi="Verdana" w:cs="Tahoma"/>
          <w:w w:val="80"/>
        </w:rPr>
        <w:tab/>
        <w:t>Peningkatan kualitas pelayanan publik;</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4.</w:t>
      </w:r>
      <w:r w:rsidRPr="00C91352">
        <w:rPr>
          <w:rFonts w:ascii="Verdana" w:hAnsi="Verdana" w:cs="Tahoma"/>
          <w:w w:val="80"/>
        </w:rPr>
        <w:tab/>
        <w:t>Peningkatan pemerataan pembangunan;</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5.</w:t>
      </w:r>
      <w:r w:rsidRPr="00C91352">
        <w:rPr>
          <w:rFonts w:ascii="Verdana" w:hAnsi="Verdana" w:cs="Tahoma"/>
          <w:w w:val="80"/>
        </w:rPr>
        <w:tab/>
        <w:t>Peningkatan derajat kesehatan masyarakat;</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6.</w:t>
      </w:r>
      <w:r w:rsidRPr="00C91352">
        <w:rPr>
          <w:rFonts w:ascii="Verdana" w:hAnsi="Verdana" w:cs="Tahoma"/>
          <w:w w:val="80"/>
        </w:rPr>
        <w:tab/>
        <w:t>Peningkatan kerukunan antar umat beragama dan kesetiakawanan sosial;</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7.</w:t>
      </w:r>
      <w:r w:rsidRPr="00C91352">
        <w:rPr>
          <w:rFonts w:ascii="Verdana" w:hAnsi="Verdana" w:cs="Tahoma"/>
          <w:w w:val="80"/>
        </w:rPr>
        <w:tab/>
        <w:t>Peningkatan program pro rakyat (penanggulangan kemiskinan) dan program keadilan untuk semua;</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8.</w:t>
      </w:r>
      <w:r w:rsidRPr="00C91352">
        <w:rPr>
          <w:rFonts w:ascii="Verdana" w:hAnsi="Verdana" w:cs="Tahoma"/>
          <w:w w:val="80"/>
        </w:rPr>
        <w:tab/>
        <w:t>Peningkatan kesadaran hukum;</w:t>
      </w:r>
    </w:p>
    <w:p w:rsidR="007A2ACD" w:rsidRPr="00C91352" w:rsidRDefault="007A2ACD" w:rsidP="007A2ACD">
      <w:pPr>
        <w:tabs>
          <w:tab w:val="left" w:pos="900"/>
        </w:tabs>
        <w:spacing w:line="360" w:lineRule="auto"/>
        <w:ind w:left="900" w:hanging="446"/>
        <w:jc w:val="both"/>
        <w:rPr>
          <w:rFonts w:ascii="Verdana" w:hAnsi="Verdana" w:cs="Tahoma"/>
          <w:w w:val="80"/>
        </w:rPr>
      </w:pPr>
      <w:r w:rsidRPr="00C91352">
        <w:rPr>
          <w:rFonts w:ascii="Verdana" w:hAnsi="Verdana" w:cs="Tahoma"/>
          <w:w w:val="80"/>
        </w:rPr>
        <w:t>9.</w:t>
      </w:r>
      <w:r w:rsidRPr="00C91352">
        <w:rPr>
          <w:rFonts w:ascii="Verdana" w:hAnsi="Verdana" w:cs="Tahoma"/>
          <w:w w:val="80"/>
        </w:rPr>
        <w:tab/>
        <w:t>Peningkatan kesadaran berdemokrasi dan berpolitik;</w:t>
      </w:r>
    </w:p>
    <w:p w:rsidR="00034524" w:rsidRPr="00C91352" w:rsidRDefault="00034524" w:rsidP="00BF2B2F">
      <w:pPr>
        <w:spacing w:line="72" w:lineRule="auto"/>
        <w:ind w:firstLine="851"/>
        <w:jc w:val="both"/>
        <w:rPr>
          <w:rFonts w:ascii="Verdana" w:hAnsi="Verdana" w:cs="Tahoma"/>
          <w:bCs/>
          <w:iCs/>
          <w:w w:val="80"/>
          <w:lang w:val="id-ID"/>
        </w:rPr>
      </w:pPr>
    </w:p>
    <w:p w:rsidR="004D11DE" w:rsidRDefault="004D11DE">
      <w:pPr>
        <w:rPr>
          <w:rFonts w:ascii="Verdana" w:hAnsi="Verdana" w:cs="Tahoma"/>
          <w:b/>
          <w:bCs/>
          <w:iCs/>
          <w:w w:val="80"/>
          <w:lang w:val="id-ID"/>
        </w:rPr>
      </w:pPr>
      <w:r>
        <w:rPr>
          <w:rFonts w:ascii="Verdana" w:hAnsi="Verdana" w:cs="Tahoma"/>
          <w:b/>
          <w:bCs/>
          <w:iCs/>
          <w:w w:val="80"/>
          <w:lang w:val="id-ID"/>
        </w:rPr>
        <w:br w:type="page"/>
      </w:r>
    </w:p>
    <w:p w:rsidR="00034524" w:rsidRPr="00C91352" w:rsidRDefault="00034524" w:rsidP="00EA42C7">
      <w:pPr>
        <w:pStyle w:val="ListParagraph"/>
        <w:numPr>
          <w:ilvl w:val="2"/>
          <w:numId w:val="20"/>
        </w:numPr>
        <w:spacing w:before="240" w:line="360" w:lineRule="auto"/>
        <w:rPr>
          <w:rFonts w:ascii="Verdana" w:hAnsi="Verdana" w:cs="Tahoma"/>
          <w:b/>
          <w:bCs/>
          <w:iCs/>
          <w:w w:val="80"/>
          <w:lang w:val="id-ID"/>
        </w:rPr>
      </w:pPr>
      <w:r w:rsidRPr="00C91352">
        <w:rPr>
          <w:rFonts w:ascii="Verdana" w:hAnsi="Verdana" w:cs="Tahoma"/>
          <w:b/>
          <w:bCs/>
          <w:iCs/>
          <w:w w:val="80"/>
          <w:lang w:val="id-ID"/>
        </w:rPr>
        <w:lastRenderedPageBreak/>
        <w:t>Proyeksi Keuangan Daerah dan Kerangka Pendanaan</w:t>
      </w:r>
    </w:p>
    <w:p w:rsidR="00691654" w:rsidRPr="00C91352" w:rsidRDefault="00A664E8" w:rsidP="00691654">
      <w:pPr>
        <w:spacing w:line="360" w:lineRule="auto"/>
        <w:ind w:firstLine="567"/>
        <w:jc w:val="both"/>
        <w:rPr>
          <w:rFonts w:ascii="Verdana" w:hAnsi="Verdana"/>
          <w:w w:val="80"/>
          <w:lang w:val="id-ID"/>
        </w:rPr>
      </w:pPr>
      <w:bookmarkStart w:id="1" w:name="_Ref266196858"/>
      <w:r w:rsidRPr="00C91352">
        <w:rPr>
          <w:rFonts w:ascii="Verdana" w:hAnsi="Verdana" w:cs="Tahoma"/>
          <w:w w:val="80"/>
          <w:lang w:eastAsia="id-ID"/>
        </w:rPr>
        <w:t>Berdasarkan</w:t>
      </w:r>
      <w:r w:rsidRPr="00C91352">
        <w:rPr>
          <w:rFonts w:ascii="Verdana" w:hAnsi="Verdana"/>
          <w:w w:val="80"/>
        </w:rPr>
        <w:t xml:space="preserve"> peraturan perundang-undangan yang berlaku sumber pendapatan daerah terdiri dari: (1) Pendapatan Asli Daerah (PAD), (2) Dana Perimbangan, dan (3) Lain-lain Pendapatan Daerah yang Sah. Pendapatan Asli Daerah berasal dari: (a) Pajak Daerah, (b) Retribusi Daerah, (c) Hasil Pengelolaan Kekayaan Daerah yang Dipisahkan, dan (d) Lain-lain PAD yang Sah. Sedangkan Dana Perimbangan berasal dari: (a) Dana Bagi Hasil (b) Dana Alokasi Umum, dan (c) Dana Alokasi Khusus. Sedangkan Dana Bagi Hasil dirinci menurut obyek pendapatan yang me</w:t>
      </w:r>
      <w:r w:rsidR="002C1FAD" w:rsidRPr="00C91352">
        <w:rPr>
          <w:rFonts w:ascii="Verdana" w:hAnsi="Verdana"/>
          <w:w w:val="80"/>
        </w:rPr>
        <w:t>ncakup</w:t>
      </w:r>
      <w:r w:rsidR="00691654" w:rsidRPr="00C91352">
        <w:rPr>
          <w:rFonts w:ascii="Verdana" w:hAnsi="Verdana"/>
          <w:w w:val="80"/>
        </w:rPr>
        <w:t>: Bagi Hasil Pajak; da</w:t>
      </w:r>
      <w:r w:rsidR="00691654" w:rsidRPr="00C91352">
        <w:rPr>
          <w:rFonts w:ascii="Verdana" w:hAnsi="Verdana"/>
          <w:w w:val="80"/>
          <w:lang w:val="id-ID"/>
        </w:rPr>
        <w:t xml:space="preserve">n </w:t>
      </w:r>
      <w:r w:rsidRPr="00C91352">
        <w:rPr>
          <w:rFonts w:ascii="Verdana" w:hAnsi="Verdana"/>
          <w:w w:val="80"/>
        </w:rPr>
        <w:t>Ba</w:t>
      </w:r>
      <w:r w:rsidR="00691654" w:rsidRPr="00C91352">
        <w:rPr>
          <w:rFonts w:ascii="Verdana" w:hAnsi="Verdana"/>
          <w:w w:val="80"/>
        </w:rPr>
        <w:t>gi Hasil Bukan Pajak</w:t>
      </w:r>
      <w:r w:rsidR="00691654" w:rsidRPr="00C91352">
        <w:rPr>
          <w:rFonts w:ascii="Verdana" w:hAnsi="Verdana"/>
          <w:w w:val="80"/>
          <w:lang w:val="id-ID"/>
        </w:rPr>
        <w:t xml:space="preserve">. </w:t>
      </w:r>
      <w:r w:rsidRPr="00C91352">
        <w:rPr>
          <w:rFonts w:ascii="Verdana" w:hAnsi="Verdana"/>
          <w:w w:val="80"/>
        </w:rPr>
        <w:t>Lain-lain Pendapatan Daerah yang Sah berasal dari: (a) Dana Hibah, (b) Dana Darurat, (c) Dana Bagi Hasil pajak dari Pemerintah Provinsi kepada kabupaten/kota, (d) Dana Penyesuaian dan Otonomi Khusus, (e) Bantuan Keuangan dari Provinsi atau dari Pemerintah Daerah lainnya.</w:t>
      </w:r>
    </w:p>
    <w:p w:rsidR="00A664E8" w:rsidRPr="00C91352" w:rsidRDefault="00A664E8" w:rsidP="00691654">
      <w:pPr>
        <w:spacing w:line="360" w:lineRule="auto"/>
        <w:ind w:firstLine="567"/>
        <w:jc w:val="both"/>
        <w:rPr>
          <w:rFonts w:ascii="Verdana" w:hAnsi="Verdana"/>
          <w:w w:val="80"/>
        </w:rPr>
      </w:pPr>
      <w:r w:rsidRPr="00C91352">
        <w:rPr>
          <w:rFonts w:ascii="Verdana" w:hAnsi="Verdana"/>
          <w:w w:val="80"/>
        </w:rPr>
        <w:t xml:space="preserve">Selain pendapatan daerah, sumber dana untuk membiayai pembangunan daerah juga dapat berasal dari Penerimaan Pembiayaan Daerah. Penerimaan Pembiayaan Daerah terdiri dari: (a) Sisa Lebih Perhitungan Anggaran Tahun Sebelumnya (SiLPA), (b) Pancairan Dana Cadangan, (c) Hasil Penjualan Kekayaan Daerah yang Dipisahkan, (d) Pinjaman Daerah, dan (e) Penerimaan kembali pemberian pinjaman serta (f) Penerimaan Piutang Daerah.  </w:t>
      </w:r>
    </w:p>
    <w:p w:rsidR="00034524" w:rsidRPr="00C91352" w:rsidRDefault="00034524" w:rsidP="00EA42C7">
      <w:pPr>
        <w:pStyle w:val="ListParagraph"/>
        <w:numPr>
          <w:ilvl w:val="0"/>
          <w:numId w:val="24"/>
        </w:numPr>
        <w:jc w:val="center"/>
        <w:rPr>
          <w:rFonts w:ascii="Verdana" w:hAnsi="Verdana" w:cs="Tahoma"/>
          <w:b/>
          <w:w w:val="80"/>
          <w:szCs w:val="22"/>
          <w:lang w:val="id-ID"/>
        </w:rPr>
      </w:pPr>
    </w:p>
    <w:bookmarkEnd w:id="1"/>
    <w:p w:rsidR="00034524" w:rsidRPr="00C91352" w:rsidRDefault="00034524" w:rsidP="002C1FAD">
      <w:pPr>
        <w:tabs>
          <w:tab w:val="left" w:pos="1080"/>
          <w:tab w:val="left" w:pos="1440"/>
        </w:tabs>
        <w:ind w:left="1440" w:hanging="1440"/>
        <w:jc w:val="center"/>
        <w:rPr>
          <w:rFonts w:ascii="Verdana" w:hAnsi="Verdana" w:cs="Tahoma"/>
          <w:bCs/>
          <w:iCs/>
          <w:w w:val="80"/>
          <w:szCs w:val="22"/>
        </w:rPr>
      </w:pPr>
      <w:r w:rsidRPr="00C91352">
        <w:rPr>
          <w:rFonts w:ascii="Verdana" w:hAnsi="Verdana" w:cs="Tahoma"/>
          <w:bCs/>
          <w:iCs/>
          <w:w w:val="80"/>
          <w:szCs w:val="22"/>
        </w:rPr>
        <w:t>P</w:t>
      </w:r>
      <w:r w:rsidRPr="00C91352">
        <w:rPr>
          <w:rFonts w:ascii="Verdana" w:hAnsi="Verdana" w:cs="Tahoma"/>
          <w:bCs/>
          <w:iCs/>
          <w:w w:val="80"/>
          <w:szCs w:val="22"/>
          <w:lang w:val="id-ID"/>
        </w:rPr>
        <w:t>royeksi/</w:t>
      </w:r>
      <w:r w:rsidRPr="00C91352">
        <w:rPr>
          <w:rFonts w:ascii="Verdana" w:hAnsi="Verdana" w:cs="Tahoma"/>
          <w:bCs/>
          <w:iCs/>
          <w:w w:val="80"/>
          <w:szCs w:val="22"/>
        </w:rPr>
        <w:t>T</w:t>
      </w:r>
      <w:r w:rsidRPr="00C91352">
        <w:rPr>
          <w:rFonts w:ascii="Verdana" w:hAnsi="Verdana" w:cs="Tahoma"/>
          <w:bCs/>
          <w:iCs/>
          <w:w w:val="80"/>
          <w:szCs w:val="22"/>
          <w:lang w:val="id-ID"/>
        </w:rPr>
        <w:t xml:space="preserve">arget </w:t>
      </w:r>
      <w:r w:rsidRPr="00C91352">
        <w:rPr>
          <w:rFonts w:ascii="Verdana" w:hAnsi="Verdana" w:cs="Tahoma"/>
          <w:bCs/>
          <w:iCs/>
          <w:w w:val="80"/>
          <w:szCs w:val="22"/>
        </w:rPr>
        <w:t>P</w:t>
      </w:r>
      <w:r w:rsidRPr="00C91352">
        <w:rPr>
          <w:rFonts w:ascii="Verdana" w:hAnsi="Verdana" w:cs="Tahoma"/>
          <w:bCs/>
          <w:iCs/>
          <w:w w:val="80"/>
          <w:szCs w:val="22"/>
          <w:lang w:val="id-ID"/>
        </w:rPr>
        <w:t xml:space="preserve">endapatan </w:t>
      </w:r>
      <w:r w:rsidR="00535DDA" w:rsidRPr="00C91352">
        <w:rPr>
          <w:rFonts w:ascii="Verdana" w:hAnsi="Verdana" w:cs="Tahoma"/>
          <w:bCs/>
          <w:iCs/>
          <w:w w:val="80"/>
          <w:szCs w:val="22"/>
          <w:lang w:val="id-ID"/>
        </w:rPr>
        <w:t xml:space="preserve">dan Belanja </w:t>
      </w:r>
      <w:r w:rsidRPr="00C91352">
        <w:rPr>
          <w:rFonts w:ascii="Verdana" w:hAnsi="Verdana" w:cs="Tahoma"/>
          <w:bCs/>
          <w:iCs/>
          <w:w w:val="80"/>
          <w:szCs w:val="22"/>
          <w:lang w:val="id-ID"/>
        </w:rPr>
        <w:t>Daerah</w:t>
      </w:r>
    </w:p>
    <w:p w:rsidR="00CA5D20" w:rsidRPr="00C91352" w:rsidRDefault="00034524" w:rsidP="00714EF6">
      <w:pPr>
        <w:tabs>
          <w:tab w:val="left" w:pos="1080"/>
          <w:tab w:val="left" w:pos="1440"/>
        </w:tabs>
        <w:ind w:left="1440" w:hanging="1440"/>
        <w:jc w:val="center"/>
        <w:rPr>
          <w:rFonts w:ascii="Verdana" w:hAnsi="Verdana" w:cs="Tahoma"/>
          <w:bCs/>
          <w:iCs/>
          <w:w w:val="80"/>
          <w:szCs w:val="22"/>
          <w:lang w:val="id-ID"/>
        </w:rPr>
      </w:pPr>
      <w:r w:rsidRPr="00C91352">
        <w:rPr>
          <w:rFonts w:ascii="Verdana" w:hAnsi="Verdana" w:cs="Tahoma"/>
          <w:bCs/>
          <w:iCs/>
          <w:w w:val="80"/>
          <w:szCs w:val="22"/>
        </w:rPr>
        <w:t xml:space="preserve">Kabupaten </w:t>
      </w:r>
      <w:r w:rsidRPr="00C91352">
        <w:rPr>
          <w:rFonts w:ascii="Verdana" w:hAnsi="Verdana" w:cs="Tahoma"/>
          <w:bCs/>
          <w:iCs/>
          <w:w w:val="80"/>
          <w:szCs w:val="22"/>
          <w:lang w:val="id-ID"/>
        </w:rPr>
        <w:t xml:space="preserve">Grobogan </w:t>
      </w:r>
      <w:r w:rsidRPr="00C91352">
        <w:rPr>
          <w:rFonts w:ascii="Verdana" w:hAnsi="Verdana" w:cs="Tahoma"/>
          <w:bCs/>
          <w:iCs/>
          <w:w w:val="80"/>
          <w:szCs w:val="22"/>
          <w:lang w:val="es-ES"/>
        </w:rPr>
        <w:t>Tahun</w:t>
      </w:r>
      <w:r w:rsidR="00535DDA" w:rsidRPr="00C91352">
        <w:rPr>
          <w:rFonts w:ascii="Verdana" w:hAnsi="Verdana" w:cs="Tahoma"/>
          <w:bCs/>
          <w:iCs/>
          <w:w w:val="80"/>
          <w:szCs w:val="22"/>
          <w:lang w:val="es-ES"/>
        </w:rPr>
        <w:t xml:space="preserve"> 20</w:t>
      </w:r>
      <w:r w:rsidR="00535DDA" w:rsidRPr="00C91352">
        <w:rPr>
          <w:rFonts w:ascii="Verdana" w:hAnsi="Verdana" w:cs="Tahoma"/>
          <w:bCs/>
          <w:iCs/>
          <w:w w:val="80"/>
          <w:szCs w:val="22"/>
          <w:lang w:val="id-ID"/>
        </w:rPr>
        <w:t>15</w:t>
      </w:r>
      <w:r w:rsidR="00535DDA" w:rsidRPr="00C91352">
        <w:rPr>
          <w:rFonts w:ascii="Verdana" w:hAnsi="Verdana" w:cs="Tahoma"/>
          <w:bCs/>
          <w:iCs/>
          <w:w w:val="80"/>
          <w:szCs w:val="22"/>
          <w:lang w:val="es-ES"/>
        </w:rPr>
        <w:t xml:space="preserve"> s.d tahun 201</w:t>
      </w:r>
      <w:r w:rsidR="00535DDA" w:rsidRPr="00C91352">
        <w:rPr>
          <w:rFonts w:ascii="Verdana" w:hAnsi="Verdana" w:cs="Tahoma"/>
          <w:bCs/>
          <w:iCs/>
          <w:w w:val="80"/>
          <w:szCs w:val="22"/>
          <w:lang w:val="id-ID"/>
        </w:rPr>
        <w:t>6</w:t>
      </w:r>
    </w:p>
    <w:tbl>
      <w:tblPr>
        <w:tblW w:w="781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2885"/>
        <w:gridCol w:w="1984"/>
        <w:gridCol w:w="1985"/>
      </w:tblGrid>
      <w:tr w:rsidR="00535DDA" w:rsidRPr="00C91352" w:rsidTr="00714EF6">
        <w:trPr>
          <w:trHeight w:val="300"/>
          <w:tblHeader/>
        </w:trPr>
        <w:tc>
          <w:tcPr>
            <w:tcW w:w="960" w:type="dxa"/>
            <w:shd w:val="clear" w:color="auto" w:fill="F2DBDB" w:themeFill="accent2" w:themeFillTint="33"/>
            <w:noWrap/>
            <w:vAlign w:val="center"/>
            <w:hideMark/>
          </w:tcPr>
          <w:p w:rsidR="00535DDA" w:rsidRPr="00C91352" w:rsidRDefault="00535DDA" w:rsidP="00535DDA">
            <w:pPr>
              <w:jc w:val="center"/>
              <w:rPr>
                <w:rFonts w:ascii="Verdana" w:hAnsi="Verdana"/>
                <w:b/>
                <w:w w:val="80"/>
                <w:sz w:val="20"/>
                <w:szCs w:val="20"/>
                <w:lang w:val="id-ID"/>
              </w:rPr>
            </w:pPr>
            <w:r w:rsidRPr="00C91352">
              <w:rPr>
                <w:rFonts w:ascii="Verdana" w:hAnsi="Verdana"/>
                <w:b/>
                <w:w w:val="80"/>
                <w:sz w:val="20"/>
                <w:szCs w:val="20"/>
                <w:lang w:val="id-ID"/>
              </w:rPr>
              <w:t>No</w:t>
            </w:r>
          </w:p>
        </w:tc>
        <w:tc>
          <w:tcPr>
            <w:tcW w:w="2885" w:type="dxa"/>
            <w:shd w:val="clear" w:color="auto" w:fill="F2DBDB" w:themeFill="accent2" w:themeFillTint="33"/>
            <w:vAlign w:val="center"/>
            <w:hideMark/>
          </w:tcPr>
          <w:p w:rsidR="00535DDA" w:rsidRPr="00C91352" w:rsidRDefault="00535DDA" w:rsidP="00535DDA">
            <w:pPr>
              <w:rPr>
                <w:rFonts w:ascii="Verdana" w:hAnsi="Verdana"/>
                <w:b/>
                <w:w w:val="80"/>
                <w:sz w:val="20"/>
                <w:szCs w:val="20"/>
                <w:lang w:val="id-ID"/>
              </w:rPr>
            </w:pPr>
            <w:r w:rsidRPr="00C91352">
              <w:rPr>
                <w:rFonts w:ascii="Verdana" w:hAnsi="Verdana"/>
                <w:b/>
                <w:w w:val="80"/>
                <w:sz w:val="20"/>
                <w:szCs w:val="20"/>
                <w:lang w:val="id-ID"/>
              </w:rPr>
              <w:t>Uraian</w:t>
            </w:r>
          </w:p>
        </w:tc>
        <w:tc>
          <w:tcPr>
            <w:tcW w:w="1984" w:type="dxa"/>
            <w:shd w:val="clear" w:color="auto" w:fill="F2DBDB" w:themeFill="accent2" w:themeFillTint="33"/>
            <w:noWrap/>
            <w:vAlign w:val="center"/>
            <w:hideMark/>
          </w:tcPr>
          <w:p w:rsidR="00535DDA" w:rsidRPr="00C91352" w:rsidRDefault="00535DDA" w:rsidP="00535DDA">
            <w:pPr>
              <w:jc w:val="center"/>
              <w:rPr>
                <w:rFonts w:ascii="Verdana" w:hAnsi="Verdana"/>
                <w:b/>
                <w:w w:val="80"/>
                <w:sz w:val="20"/>
                <w:szCs w:val="20"/>
                <w:lang w:val="id-ID"/>
              </w:rPr>
            </w:pPr>
            <w:r w:rsidRPr="00C91352">
              <w:rPr>
                <w:rFonts w:ascii="Verdana" w:hAnsi="Verdana"/>
                <w:b/>
                <w:w w:val="80"/>
                <w:sz w:val="20"/>
                <w:szCs w:val="20"/>
                <w:lang w:val="id-ID"/>
              </w:rPr>
              <w:t>Rencana APBD 2015</w:t>
            </w:r>
          </w:p>
        </w:tc>
        <w:tc>
          <w:tcPr>
            <w:tcW w:w="1985" w:type="dxa"/>
            <w:shd w:val="clear" w:color="auto" w:fill="F2DBDB" w:themeFill="accent2" w:themeFillTint="33"/>
            <w:noWrap/>
            <w:vAlign w:val="center"/>
            <w:hideMark/>
          </w:tcPr>
          <w:p w:rsidR="00535DDA" w:rsidRPr="00C91352" w:rsidRDefault="00535DDA" w:rsidP="00535DDA">
            <w:pPr>
              <w:jc w:val="center"/>
              <w:rPr>
                <w:rFonts w:ascii="Verdana" w:hAnsi="Verdana"/>
                <w:b/>
                <w:w w:val="80"/>
                <w:sz w:val="20"/>
                <w:szCs w:val="20"/>
              </w:rPr>
            </w:pPr>
            <w:r w:rsidRPr="00C91352">
              <w:rPr>
                <w:rFonts w:ascii="Verdana" w:hAnsi="Verdana"/>
                <w:b/>
                <w:w w:val="80"/>
                <w:sz w:val="20"/>
                <w:szCs w:val="20"/>
                <w:lang w:val="id-ID"/>
              </w:rPr>
              <w:t>Rencana APBD 2016</w:t>
            </w:r>
          </w:p>
        </w:tc>
      </w:tr>
      <w:tr w:rsidR="00535DDA" w:rsidRPr="00C91352" w:rsidTr="00535DDA">
        <w:trPr>
          <w:trHeight w:val="300"/>
        </w:trPr>
        <w:tc>
          <w:tcPr>
            <w:tcW w:w="960" w:type="dxa"/>
            <w:shd w:val="clear" w:color="000000" w:fill="FFFF00"/>
            <w:noWrap/>
            <w:hideMark/>
          </w:tcPr>
          <w:p w:rsidR="00535DDA" w:rsidRPr="00C91352" w:rsidRDefault="00535DDA" w:rsidP="00535DDA">
            <w:pPr>
              <w:jc w:val="center"/>
              <w:rPr>
                <w:rFonts w:ascii="Verdana" w:hAnsi="Verdana" w:cs="Arial"/>
                <w:b/>
                <w:bCs/>
                <w:w w:val="80"/>
                <w:sz w:val="20"/>
                <w:szCs w:val="20"/>
              </w:rPr>
            </w:pPr>
            <w:r w:rsidRPr="00C91352">
              <w:rPr>
                <w:rFonts w:ascii="Verdana" w:hAnsi="Verdana" w:cs="Arial"/>
                <w:b/>
                <w:bCs/>
                <w:w w:val="80"/>
                <w:sz w:val="20"/>
                <w:szCs w:val="20"/>
              </w:rPr>
              <w:t>1</w:t>
            </w:r>
          </w:p>
        </w:tc>
        <w:tc>
          <w:tcPr>
            <w:tcW w:w="2885" w:type="dxa"/>
            <w:shd w:val="clear" w:color="000000" w:fill="FFFF00"/>
            <w:noWrap/>
            <w:hideMark/>
          </w:tcPr>
          <w:p w:rsidR="00535DDA" w:rsidRPr="00C91352" w:rsidRDefault="00535DDA" w:rsidP="00535DDA">
            <w:pPr>
              <w:rPr>
                <w:rFonts w:ascii="Verdana" w:hAnsi="Verdana" w:cs="Arial"/>
                <w:b/>
                <w:bCs/>
                <w:w w:val="80"/>
                <w:sz w:val="20"/>
                <w:szCs w:val="20"/>
              </w:rPr>
            </w:pPr>
            <w:r w:rsidRPr="00C91352">
              <w:rPr>
                <w:rFonts w:ascii="Verdana" w:hAnsi="Verdana" w:cs="Arial"/>
                <w:b/>
                <w:bCs/>
                <w:w w:val="80"/>
                <w:sz w:val="20"/>
                <w:szCs w:val="20"/>
              </w:rPr>
              <w:t>PENDAPATAN</w:t>
            </w:r>
          </w:p>
        </w:tc>
        <w:tc>
          <w:tcPr>
            <w:tcW w:w="1984" w:type="dxa"/>
            <w:shd w:val="clear" w:color="000000" w:fill="FFFF00"/>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1.827.743.162.000</w:t>
            </w:r>
          </w:p>
        </w:tc>
        <w:tc>
          <w:tcPr>
            <w:tcW w:w="1985" w:type="dxa"/>
            <w:shd w:val="clear" w:color="000000" w:fill="FFFF00"/>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1.782.216.551.621</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cs="Arial"/>
                <w:b/>
                <w:bCs/>
                <w:w w:val="80"/>
                <w:sz w:val="20"/>
                <w:szCs w:val="20"/>
              </w:rPr>
            </w:pPr>
            <w:r w:rsidRPr="00C91352">
              <w:rPr>
                <w:rFonts w:ascii="Verdana" w:hAnsi="Verdana" w:cs="Arial"/>
                <w:b/>
                <w:bCs/>
                <w:w w:val="80"/>
                <w:sz w:val="20"/>
                <w:szCs w:val="20"/>
              </w:rPr>
              <w:t>1. 1</w:t>
            </w:r>
          </w:p>
        </w:tc>
        <w:tc>
          <w:tcPr>
            <w:tcW w:w="2885" w:type="dxa"/>
            <w:shd w:val="clear" w:color="auto" w:fill="auto"/>
            <w:noWrap/>
            <w:hideMark/>
          </w:tcPr>
          <w:p w:rsidR="00535DDA" w:rsidRPr="00C91352" w:rsidRDefault="00535DDA" w:rsidP="00535DDA">
            <w:pPr>
              <w:rPr>
                <w:rFonts w:ascii="Verdana" w:hAnsi="Verdana" w:cs="Arial"/>
                <w:b/>
                <w:bCs/>
                <w:w w:val="80"/>
                <w:sz w:val="20"/>
                <w:szCs w:val="20"/>
              </w:rPr>
            </w:pPr>
            <w:r w:rsidRPr="00C91352">
              <w:rPr>
                <w:rFonts w:ascii="Verdana" w:hAnsi="Verdana" w:cs="Arial"/>
                <w:b/>
                <w:bCs/>
                <w:w w:val="80"/>
                <w:sz w:val="20"/>
                <w:szCs w:val="20"/>
              </w:rPr>
              <w:t>PENDAPATAN ASLI DAERAH</w:t>
            </w:r>
          </w:p>
        </w:tc>
        <w:tc>
          <w:tcPr>
            <w:tcW w:w="1984"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208.438.724.000</w:t>
            </w:r>
          </w:p>
        </w:tc>
        <w:tc>
          <w:tcPr>
            <w:tcW w:w="1985"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202.200.884.560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1. 1. 1</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Pendapatan Pajak Daerah</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37.834.500.000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38.936.406.000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1. 1. 2</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Hasil Retribusi Daerah</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19.849.109.000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19.849.109.000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1. 1. 3</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Hasil Pengelolaan Kekayaan Daerah yang Dipisahkan</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11.316.150.000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10.766.150.000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1. 1. 4</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Lain-lain Pendapatan Asli Daerah yang Sah</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139.438.965.000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132.649.219.560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cs="Arial"/>
                <w:b/>
                <w:bCs/>
                <w:w w:val="80"/>
                <w:sz w:val="20"/>
                <w:szCs w:val="20"/>
              </w:rPr>
            </w:pPr>
            <w:r w:rsidRPr="00C91352">
              <w:rPr>
                <w:rFonts w:ascii="Verdana" w:hAnsi="Verdana" w:cs="Arial"/>
                <w:b/>
                <w:bCs/>
                <w:w w:val="80"/>
                <w:sz w:val="20"/>
                <w:szCs w:val="20"/>
              </w:rPr>
              <w:t>1. 2</w:t>
            </w:r>
          </w:p>
        </w:tc>
        <w:tc>
          <w:tcPr>
            <w:tcW w:w="2885" w:type="dxa"/>
            <w:shd w:val="clear" w:color="auto" w:fill="auto"/>
            <w:noWrap/>
            <w:hideMark/>
          </w:tcPr>
          <w:p w:rsidR="00535DDA" w:rsidRPr="00C91352" w:rsidRDefault="00535DDA" w:rsidP="00535DDA">
            <w:pPr>
              <w:rPr>
                <w:rFonts w:ascii="Verdana" w:hAnsi="Verdana" w:cs="Arial"/>
                <w:b/>
                <w:bCs/>
                <w:w w:val="80"/>
                <w:sz w:val="20"/>
                <w:szCs w:val="20"/>
              </w:rPr>
            </w:pPr>
            <w:r w:rsidRPr="00C91352">
              <w:rPr>
                <w:rFonts w:ascii="Verdana" w:hAnsi="Verdana" w:cs="Arial"/>
                <w:b/>
                <w:bCs/>
                <w:w w:val="80"/>
                <w:sz w:val="20"/>
                <w:szCs w:val="20"/>
              </w:rPr>
              <w:t>DANA PERIMBANGAN</w:t>
            </w:r>
          </w:p>
        </w:tc>
        <w:tc>
          <w:tcPr>
            <w:tcW w:w="1984"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1.140.833.461.000</w:t>
            </w:r>
          </w:p>
        </w:tc>
        <w:tc>
          <w:tcPr>
            <w:tcW w:w="1985"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1.123.324.163.065</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1. 2. 1</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Bagi Hasil Pajak/Bagi Hasil Bukan Pajak</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55.832.511.000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38.323.213.065</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lastRenderedPageBreak/>
              <w:t>1. 2. 2</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Dana Alokasi Umum</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1.008.901.500.000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1.008.901.500.000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1. 2. 3</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Dana Alokasi Khusus</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76.099.450.000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76.099.450.000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cs="Arial"/>
                <w:w w:val="80"/>
                <w:sz w:val="20"/>
                <w:szCs w:val="20"/>
              </w:rPr>
            </w:pPr>
            <w:r w:rsidRPr="00C91352">
              <w:rPr>
                <w:rFonts w:ascii="Verdana" w:hAnsi="Verdana" w:cs="Arial"/>
                <w:w w:val="80"/>
                <w:sz w:val="20"/>
                <w:szCs w:val="20"/>
              </w:rPr>
              <w:t>1. 2. 4</w:t>
            </w:r>
          </w:p>
        </w:tc>
        <w:tc>
          <w:tcPr>
            <w:tcW w:w="2885" w:type="dxa"/>
            <w:shd w:val="clear" w:color="auto" w:fill="auto"/>
            <w:noWrap/>
            <w:hideMark/>
          </w:tcPr>
          <w:p w:rsidR="00535DDA" w:rsidRPr="00C91352" w:rsidRDefault="00535DDA" w:rsidP="00535DDA">
            <w:pPr>
              <w:rPr>
                <w:rFonts w:ascii="Verdana" w:hAnsi="Verdana" w:cs="Arial"/>
                <w:w w:val="80"/>
                <w:sz w:val="20"/>
                <w:szCs w:val="20"/>
              </w:rPr>
            </w:pPr>
            <w:r w:rsidRPr="00C91352">
              <w:rPr>
                <w:rFonts w:ascii="Verdana" w:hAnsi="Verdana" w:cs="Arial"/>
                <w:w w:val="80"/>
                <w:sz w:val="20"/>
                <w:szCs w:val="20"/>
              </w:rPr>
              <w:t>Alokasi Dana Desa</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cs="Arial"/>
                <w:b/>
                <w:bCs/>
                <w:w w:val="80"/>
                <w:sz w:val="20"/>
                <w:szCs w:val="20"/>
              </w:rPr>
            </w:pPr>
            <w:r w:rsidRPr="00C91352">
              <w:rPr>
                <w:rFonts w:ascii="Verdana" w:hAnsi="Verdana" w:cs="Arial"/>
                <w:b/>
                <w:bCs/>
                <w:w w:val="80"/>
                <w:sz w:val="20"/>
                <w:szCs w:val="20"/>
              </w:rPr>
              <w:t>1. 3</w:t>
            </w:r>
          </w:p>
        </w:tc>
        <w:tc>
          <w:tcPr>
            <w:tcW w:w="2885" w:type="dxa"/>
            <w:shd w:val="clear" w:color="auto" w:fill="auto"/>
            <w:noWrap/>
            <w:hideMark/>
          </w:tcPr>
          <w:p w:rsidR="00535DDA" w:rsidRPr="00C91352" w:rsidRDefault="00535DDA" w:rsidP="00535DDA">
            <w:pPr>
              <w:rPr>
                <w:rFonts w:ascii="Verdana" w:hAnsi="Verdana" w:cs="Arial"/>
                <w:b/>
                <w:bCs/>
                <w:w w:val="80"/>
                <w:sz w:val="20"/>
                <w:szCs w:val="20"/>
              </w:rPr>
            </w:pPr>
            <w:r w:rsidRPr="00C91352">
              <w:rPr>
                <w:rFonts w:ascii="Verdana" w:hAnsi="Verdana" w:cs="Arial"/>
                <w:b/>
                <w:bCs/>
                <w:w w:val="80"/>
                <w:sz w:val="20"/>
                <w:szCs w:val="20"/>
              </w:rPr>
              <w:t>LAIN-LAIN PENDAPATAN DAERAH YANG SAH</w:t>
            </w:r>
          </w:p>
        </w:tc>
        <w:tc>
          <w:tcPr>
            <w:tcW w:w="1984"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478.470.977.000</w:t>
            </w:r>
          </w:p>
        </w:tc>
        <w:tc>
          <w:tcPr>
            <w:tcW w:w="1985"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456.691.503.996</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1. 3. 1</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Pendapatan Hibah</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5.755.370.000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2.254.630.000</w:t>
            </w:r>
          </w:p>
        </w:tc>
      </w:tr>
      <w:tr w:rsidR="00535DDA" w:rsidRPr="00C91352" w:rsidTr="00535DDA">
        <w:trPr>
          <w:trHeight w:val="300"/>
        </w:trPr>
        <w:tc>
          <w:tcPr>
            <w:tcW w:w="960" w:type="dxa"/>
            <w:shd w:val="clear" w:color="auto" w:fill="auto"/>
            <w:noWrap/>
            <w:vAlign w:val="center"/>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1. 3. 3</w:t>
            </w:r>
          </w:p>
        </w:tc>
        <w:tc>
          <w:tcPr>
            <w:tcW w:w="2885" w:type="dxa"/>
            <w:shd w:val="clear" w:color="auto" w:fill="auto"/>
            <w:vAlign w:val="center"/>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Dana Bagi Hasil Pajak dari Provinsi dan Pemerintah Daerah Lainnya</w:t>
            </w:r>
          </w:p>
        </w:tc>
        <w:tc>
          <w:tcPr>
            <w:tcW w:w="1984" w:type="dxa"/>
            <w:shd w:val="clear" w:color="auto" w:fill="auto"/>
            <w:noWrap/>
            <w:vAlign w:val="center"/>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88.502.161.000</w:t>
            </w:r>
          </w:p>
        </w:tc>
        <w:tc>
          <w:tcPr>
            <w:tcW w:w="1985" w:type="dxa"/>
            <w:shd w:val="clear" w:color="auto" w:fill="auto"/>
            <w:noWrap/>
            <w:vAlign w:val="center"/>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70.223.427.996</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1. 3. 4</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Dana Penyesuaian dan Otonomi Khusus</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338.126.400.000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338.126.400.000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1. 3. 5</w:t>
            </w:r>
          </w:p>
        </w:tc>
        <w:tc>
          <w:tcPr>
            <w:tcW w:w="2885" w:type="dxa"/>
            <w:shd w:val="clear" w:color="auto" w:fill="auto"/>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Bantuan Keuangan dari Provinsi atau Pemerintah Daerah Lainnya</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46.087.046.000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46.087.046.000</w:t>
            </w:r>
          </w:p>
        </w:tc>
      </w:tr>
      <w:tr w:rsidR="00535DDA" w:rsidRPr="00C91352" w:rsidTr="00535DDA">
        <w:trPr>
          <w:trHeight w:val="300"/>
        </w:trPr>
        <w:tc>
          <w:tcPr>
            <w:tcW w:w="960" w:type="dxa"/>
            <w:shd w:val="clear" w:color="000000" w:fill="FFFF00"/>
            <w:noWrap/>
            <w:hideMark/>
          </w:tcPr>
          <w:p w:rsidR="00535DDA" w:rsidRPr="00C91352" w:rsidRDefault="00535DDA" w:rsidP="00535DDA">
            <w:pPr>
              <w:jc w:val="center"/>
              <w:rPr>
                <w:rFonts w:ascii="Verdana" w:hAnsi="Verdana" w:cs="Arial"/>
                <w:b/>
                <w:bCs/>
                <w:w w:val="80"/>
                <w:sz w:val="20"/>
                <w:szCs w:val="20"/>
              </w:rPr>
            </w:pPr>
            <w:r w:rsidRPr="00C91352">
              <w:rPr>
                <w:rFonts w:ascii="Verdana" w:hAnsi="Verdana" w:cs="Arial"/>
                <w:b/>
                <w:bCs/>
                <w:w w:val="80"/>
                <w:sz w:val="20"/>
                <w:szCs w:val="20"/>
              </w:rPr>
              <w:t>2</w:t>
            </w:r>
          </w:p>
        </w:tc>
        <w:tc>
          <w:tcPr>
            <w:tcW w:w="2885" w:type="dxa"/>
            <w:shd w:val="clear" w:color="000000" w:fill="FFFF00"/>
            <w:noWrap/>
            <w:hideMark/>
          </w:tcPr>
          <w:p w:rsidR="00535DDA" w:rsidRPr="00C91352" w:rsidRDefault="00535DDA" w:rsidP="00535DDA">
            <w:pPr>
              <w:rPr>
                <w:rFonts w:ascii="Verdana" w:hAnsi="Verdana" w:cs="Arial"/>
                <w:b/>
                <w:bCs/>
                <w:w w:val="80"/>
                <w:sz w:val="20"/>
                <w:szCs w:val="20"/>
              </w:rPr>
            </w:pPr>
            <w:r w:rsidRPr="00C91352">
              <w:rPr>
                <w:rFonts w:ascii="Verdana" w:hAnsi="Verdana" w:cs="Arial"/>
                <w:b/>
                <w:bCs/>
                <w:w w:val="80"/>
                <w:sz w:val="20"/>
                <w:szCs w:val="20"/>
              </w:rPr>
              <w:t>BELANJA</w:t>
            </w:r>
          </w:p>
        </w:tc>
        <w:tc>
          <w:tcPr>
            <w:tcW w:w="1984" w:type="dxa"/>
            <w:shd w:val="clear" w:color="000000" w:fill="FFFF00"/>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1.925.216.189.482</w:t>
            </w:r>
          </w:p>
        </w:tc>
        <w:tc>
          <w:tcPr>
            <w:tcW w:w="1985" w:type="dxa"/>
            <w:shd w:val="clear" w:color="000000" w:fill="FFFF00"/>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1.776.034.317.621</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cs="Arial"/>
                <w:b/>
                <w:bCs/>
                <w:w w:val="80"/>
                <w:sz w:val="20"/>
                <w:szCs w:val="20"/>
              </w:rPr>
            </w:pPr>
            <w:r w:rsidRPr="00C91352">
              <w:rPr>
                <w:rFonts w:ascii="Verdana" w:hAnsi="Verdana" w:cs="Arial"/>
                <w:b/>
                <w:bCs/>
                <w:w w:val="80"/>
                <w:sz w:val="20"/>
                <w:szCs w:val="20"/>
              </w:rPr>
              <w:t>2. 1</w:t>
            </w:r>
          </w:p>
        </w:tc>
        <w:tc>
          <w:tcPr>
            <w:tcW w:w="2885" w:type="dxa"/>
            <w:shd w:val="clear" w:color="auto" w:fill="auto"/>
            <w:noWrap/>
            <w:hideMark/>
          </w:tcPr>
          <w:p w:rsidR="00535DDA" w:rsidRPr="00C91352" w:rsidRDefault="00535DDA" w:rsidP="00535DDA">
            <w:pPr>
              <w:rPr>
                <w:rFonts w:ascii="Verdana" w:hAnsi="Verdana" w:cs="Arial"/>
                <w:b/>
                <w:bCs/>
                <w:w w:val="80"/>
                <w:sz w:val="20"/>
                <w:szCs w:val="20"/>
              </w:rPr>
            </w:pPr>
            <w:r w:rsidRPr="00C91352">
              <w:rPr>
                <w:rFonts w:ascii="Verdana" w:hAnsi="Verdana" w:cs="Arial"/>
                <w:b/>
                <w:bCs/>
                <w:w w:val="80"/>
                <w:sz w:val="20"/>
                <w:szCs w:val="20"/>
              </w:rPr>
              <w:t>BELANJA TIDAK LANGSUNG</w:t>
            </w:r>
          </w:p>
        </w:tc>
        <w:tc>
          <w:tcPr>
            <w:tcW w:w="1984"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1.222.703.862.482</w:t>
            </w:r>
          </w:p>
        </w:tc>
        <w:tc>
          <w:tcPr>
            <w:tcW w:w="1985"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1.221.198.271.439</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2. 1. 1</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Belanja Pegawai</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1.021.092.095.482</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1.021.147.190.782</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2. 1. 2</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Belanja Bunga</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47.179.000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47.179.000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2. 1. 3</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Belanja Subsidi</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506.500.000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506.500.000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2. 1. 4</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Belanja Hibah</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19.095.250.000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19.095.250.000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2. 1. 5</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Belanja bantuan Sosial</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14.927.900.000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14.927.900.000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cs="Arial"/>
                <w:w w:val="80"/>
                <w:sz w:val="20"/>
                <w:szCs w:val="20"/>
              </w:rPr>
            </w:pPr>
            <w:r w:rsidRPr="00C91352">
              <w:rPr>
                <w:rFonts w:ascii="Verdana" w:hAnsi="Verdana" w:cs="Arial"/>
                <w:w w:val="80"/>
                <w:sz w:val="20"/>
                <w:szCs w:val="20"/>
              </w:rPr>
              <w:t>2. 1. 6</w:t>
            </w:r>
          </w:p>
        </w:tc>
        <w:tc>
          <w:tcPr>
            <w:tcW w:w="2885" w:type="dxa"/>
            <w:shd w:val="clear" w:color="auto" w:fill="auto"/>
            <w:vAlign w:val="center"/>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Belanja Bagi Hasil kepada Provinsi/Kabupaten/Kota dan Pemerintahan Desa</w:t>
            </w:r>
          </w:p>
        </w:tc>
        <w:tc>
          <w:tcPr>
            <w:tcW w:w="1984" w:type="dxa"/>
            <w:shd w:val="clear" w:color="auto" w:fill="auto"/>
            <w:noWrap/>
            <w:vAlign w:val="center"/>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5.768.359.000</w:t>
            </w:r>
          </w:p>
        </w:tc>
        <w:tc>
          <w:tcPr>
            <w:tcW w:w="1985" w:type="dxa"/>
            <w:shd w:val="clear" w:color="auto" w:fill="auto"/>
            <w:noWrap/>
            <w:vAlign w:val="center"/>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5.878.551.500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2. 1. 7</w:t>
            </w:r>
          </w:p>
        </w:tc>
        <w:tc>
          <w:tcPr>
            <w:tcW w:w="2885" w:type="dxa"/>
            <w:shd w:val="clear" w:color="auto" w:fill="auto"/>
            <w:vAlign w:val="center"/>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Belanja Bantuan Keuangan Kepada Provinsi / Kabupaten / Kota dan Pemerintah Desa</w:t>
            </w:r>
          </w:p>
        </w:tc>
        <w:tc>
          <w:tcPr>
            <w:tcW w:w="1984" w:type="dxa"/>
            <w:shd w:val="clear" w:color="auto" w:fill="auto"/>
            <w:noWrap/>
            <w:vAlign w:val="center"/>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159.261.869.000</w:t>
            </w:r>
          </w:p>
        </w:tc>
        <w:tc>
          <w:tcPr>
            <w:tcW w:w="1985" w:type="dxa"/>
            <w:shd w:val="clear" w:color="auto" w:fill="auto"/>
            <w:noWrap/>
            <w:vAlign w:val="center"/>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157.595.700.156</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2. 1. 8</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Belanja Tidak Terduga</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2.004.710.000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2.000.000.000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cs="Arial"/>
                <w:b/>
                <w:bCs/>
                <w:w w:val="80"/>
                <w:sz w:val="20"/>
                <w:szCs w:val="20"/>
              </w:rPr>
            </w:pPr>
            <w:r w:rsidRPr="00C91352">
              <w:rPr>
                <w:rFonts w:ascii="Verdana" w:hAnsi="Verdana" w:cs="Arial"/>
                <w:b/>
                <w:bCs/>
                <w:w w:val="80"/>
                <w:sz w:val="20"/>
                <w:szCs w:val="20"/>
              </w:rPr>
              <w:t>2. 2</w:t>
            </w:r>
          </w:p>
        </w:tc>
        <w:tc>
          <w:tcPr>
            <w:tcW w:w="2885" w:type="dxa"/>
            <w:shd w:val="clear" w:color="auto" w:fill="auto"/>
            <w:noWrap/>
            <w:hideMark/>
          </w:tcPr>
          <w:p w:rsidR="00535DDA" w:rsidRPr="00C91352" w:rsidRDefault="00535DDA" w:rsidP="00535DDA">
            <w:pPr>
              <w:rPr>
                <w:rFonts w:ascii="Verdana" w:hAnsi="Verdana" w:cs="Arial"/>
                <w:b/>
                <w:bCs/>
                <w:w w:val="80"/>
                <w:sz w:val="20"/>
                <w:szCs w:val="20"/>
              </w:rPr>
            </w:pPr>
            <w:r w:rsidRPr="00C91352">
              <w:rPr>
                <w:rFonts w:ascii="Verdana" w:hAnsi="Verdana" w:cs="Arial"/>
                <w:b/>
                <w:bCs/>
                <w:w w:val="80"/>
                <w:sz w:val="20"/>
                <w:szCs w:val="20"/>
              </w:rPr>
              <w:t>BELANJA LANGSUNG</w:t>
            </w:r>
          </w:p>
        </w:tc>
        <w:tc>
          <w:tcPr>
            <w:tcW w:w="1984"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702.512.327.000</w:t>
            </w:r>
          </w:p>
        </w:tc>
        <w:tc>
          <w:tcPr>
            <w:tcW w:w="1985"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554.836.046.182</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p>
        </w:tc>
        <w:tc>
          <w:tcPr>
            <w:tcW w:w="2885" w:type="dxa"/>
            <w:shd w:val="clear" w:color="auto" w:fill="auto"/>
            <w:noWrap/>
            <w:hideMark/>
          </w:tcPr>
          <w:p w:rsidR="00535DDA" w:rsidRPr="00C91352" w:rsidRDefault="00535DDA" w:rsidP="00535DDA">
            <w:pPr>
              <w:rPr>
                <w:rFonts w:ascii="Verdana" w:hAnsi="Verdana" w:cs="Arial"/>
                <w:w w:val="80"/>
                <w:sz w:val="20"/>
                <w:szCs w:val="20"/>
              </w:rPr>
            </w:pPr>
            <w:r w:rsidRPr="00C91352">
              <w:rPr>
                <w:rFonts w:ascii="Verdana" w:hAnsi="Verdana" w:cs="Arial"/>
                <w:w w:val="80"/>
                <w:sz w:val="20"/>
                <w:szCs w:val="20"/>
              </w:rPr>
              <w:t>SURPLUS / (DEFISIT)</w:t>
            </w:r>
          </w:p>
        </w:tc>
        <w:tc>
          <w:tcPr>
            <w:tcW w:w="1984"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(97.473.027.482)</w:t>
            </w:r>
          </w:p>
        </w:tc>
        <w:tc>
          <w:tcPr>
            <w:tcW w:w="1985"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6.182.234.000</w:t>
            </w:r>
          </w:p>
        </w:tc>
      </w:tr>
      <w:tr w:rsidR="00535DDA" w:rsidRPr="00C91352" w:rsidTr="00535DDA">
        <w:trPr>
          <w:trHeight w:val="300"/>
        </w:trPr>
        <w:tc>
          <w:tcPr>
            <w:tcW w:w="960" w:type="dxa"/>
            <w:shd w:val="clear" w:color="000000" w:fill="FFFF00"/>
            <w:noWrap/>
            <w:hideMark/>
          </w:tcPr>
          <w:p w:rsidR="00535DDA" w:rsidRPr="00C91352" w:rsidRDefault="00535DDA" w:rsidP="00535DDA">
            <w:pPr>
              <w:jc w:val="center"/>
              <w:rPr>
                <w:rFonts w:ascii="Verdana" w:hAnsi="Verdana" w:cs="Arial"/>
                <w:b/>
                <w:bCs/>
                <w:w w:val="80"/>
                <w:sz w:val="20"/>
                <w:szCs w:val="20"/>
              </w:rPr>
            </w:pPr>
            <w:r w:rsidRPr="00C91352">
              <w:rPr>
                <w:rFonts w:ascii="Verdana" w:hAnsi="Verdana" w:cs="Arial"/>
                <w:b/>
                <w:bCs/>
                <w:w w:val="80"/>
                <w:sz w:val="20"/>
                <w:szCs w:val="20"/>
              </w:rPr>
              <w:t>3</w:t>
            </w:r>
          </w:p>
        </w:tc>
        <w:tc>
          <w:tcPr>
            <w:tcW w:w="2885" w:type="dxa"/>
            <w:shd w:val="clear" w:color="000000" w:fill="FFFF00"/>
            <w:noWrap/>
            <w:hideMark/>
          </w:tcPr>
          <w:p w:rsidR="00535DDA" w:rsidRPr="00C91352" w:rsidRDefault="00535DDA" w:rsidP="00535DDA">
            <w:pPr>
              <w:rPr>
                <w:rFonts w:ascii="Verdana" w:hAnsi="Verdana" w:cs="Arial"/>
                <w:b/>
                <w:bCs/>
                <w:w w:val="80"/>
                <w:sz w:val="20"/>
                <w:szCs w:val="20"/>
              </w:rPr>
            </w:pPr>
            <w:r w:rsidRPr="00C91352">
              <w:rPr>
                <w:rFonts w:ascii="Verdana" w:hAnsi="Verdana" w:cs="Arial"/>
                <w:b/>
                <w:bCs/>
                <w:w w:val="80"/>
                <w:sz w:val="20"/>
                <w:szCs w:val="20"/>
              </w:rPr>
              <w:t>PEMBIAYAAN DAERAH</w:t>
            </w:r>
          </w:p>
        </w:tc>
        <w:tc>
          <w:tcPr>
            <w:tcW w:w="1984" w:type="dxa"/>
            <w:shd w:val="clear" w:color="000000" w:fill="FFFF00"/>
            <w:noWrap/>
            <w:hideMark/>
          </w:tcPr>
          <w:p w:rsidR="00535DDA" w:rsidRPr="00C91352" w:rsidRDefault="00535DDA" w:rsidP="00535DDA">
            <w:pPr>
              <w:jc w:val="right"/>
              <w:rPr>
                <w:rFonts w:ascii="Verdana" w:hAnsi="Verdana" w:cs="Arial"/>
                <w:b/>
                <w:bCs/>
                <w:w w:val="80"/>
                <w:sz w:val="20"/>
                <w:szCs w:val="20"/>
              </w:rPr>
            </w:pPr>
          </w:p>
        </w:tc>
        <w:tc>
          <w:tcPr>
            <w:tcW w:w="1985" w:type="dxa"/>
            <w:shd w:val="clear" w:color="000000" w:fill="FFFF00"/>
            <w:noWrap/>
            <w:hideMark/>
          </w:tcPr>
          <w:p w:rsidR="00535DDA" w:rsidRPr="00C91352" w:rsidRDefault="00535DDA" w:rsidP="00535DDA">
            <w:pPr>
              <w:jc w:val="right"/>
              <w:rPr>
                <w:rFonts w:ascii="Verdana" w:hAnsi="Verdana" w:cs="Arial"/>
                <w:b/>
                <w:bCs/>
                <w:w w:val="80"/>
                <w:sz w:val="20"/>
                <w:szCs w:val="20"/>
              </w:rPr>
            </w:pP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cs="Arial"/>
                <w:b/>
                <w:bCs/>
                <w:w w:val="80"/>
                <w:sz w:val="20"/>
                <w:szCs w:val="20"/>
              </w:rPr>
            </w:pPr>
            <w:r w:rsidRPr="00C91352">
              <w:rPr>
                <w:rFonts w:ascii="Verdana" w:hAnsi="Verdana" w:cs="Arial"/>
                <w:b/>
                <w:bCs/>
                <w:w w:val="80"/>
                <w:sz w:val="20"/>
                <w:szCs w:val="20"/>
              </w:rPr>
              <w:t>3. 1</w:t>
            </w:r>
          </w:p>
        </w:tc>
        <w:tc>
          <w:tcPr>
            <w:tcW w:w="2885" w:type="dxa"/>
            <w:shd w:val="clear" w:color="auto" w:fill="auto"/>
            <w:noWrap/>
            <w:hideMark/>
          </w:tcPr>
          <w:p w:rsidR="00535DDA" w:rsidRPr="00C91352" w:rsidRDefault="00535DDA" w:rsidP="00535DDA">
            <w:pPr>
              <w:rPr>
                <w:rFonts w:ascii="Verdana" w:hAnsi="Verdana" w:cs="Arial"/>
                <w:b/>
                <w:bCs/>
                <w:w w:val="80"/>
                <w:sz w:val="20"/>
                <w:szCs w:val="20"/>
              </w:rPr>
            </w:pPr>
            <w:r w:rsidRPr="00C91352">
              <w:rPr>
                <w:rFonts w:ascii="Verdana" w:hAnsi="Verdana" w:cs="Arial"/>
                <w:b/>
                <w:bCs/>
                <w:w w:val="80"/>
                <w:sz w:val="20"/>
                <w:szCs w:val="20"/>
              </w:rPr>
              <w:t>PENERIMAAN PEMBIAYAAN DAERAH</w:t>
            </w:r>
          </w:p>
        </w:tc>
        <w:tc>
          <w:tcPr>
            <w:tcW w:w="1984"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106.261.923.482</w:t>
            </w:r>
          </w:p>
        </w:tc>
        <w:tc>
          <w:tcPr>
            <w:tcW w:w="1985"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2.606.662.000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3. 1. 1</w:t>
            </w:r>
          </w:p>
        </w:tc>
        <w:tc>
          <w:tcPr>
            <w:tcW w:w="2885" w:type="dxa"/>
            <w:shd w:val="clear" w:color="auto" w:fill="auto"/>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Sisa Lebih Perhitungan Anggaran Tahun Anggaran Sebelumnya</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103.655.261.482</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cs="Arial"/>
                <w:w w:val="80"/>
                <w:sz w:val="20"/>
                <w:szCs w:val="20"/>
              </w:rPr>
            </w:pPr>
            <w:r w:rsidRPr="00C91352">
              <w:rPr>
                <w:rFonts w:ascii="Verdana" w:hAnsi="Verdana" w:cs="Arial"/>
                <w:w w:val="80"/>
                <w:sz w:val="20"/>
                <w:szCs w:val="20"/>
              </w:rPr>
              <w:t>3. 1. 2</w:t>
            </w:r>
          </w:p>
        </w:tc>
        <w:tc>
          <w:tcPr>
            <w:tcW w:w="2885" w:type="dxa"/>
            <w:shd w:val="clear" w:color="auto" w:fill="auto"/>
            <w:noWrap/>
            <w:hideMark/>
          </w:tcPr>
          <w:p w:rsidR="00535DDA" w:rsidRPr="00C91352" w:rsidRDefault="00535DDA" w:rsidP="00535DDA">
            <w:pPr>
              <w:rPr>
                <w:rFonts w:ascii="Verdana" w:hAnsi="Verdana" w:cs="Arial"/>
                <w:w w:val="80"/>
                <w:sz w:val="20"/>
                <w:szCs w:val="20"/>
              </w:rPr>
            </w:pPr>
            <w:r w:rsidRPr="00C91352">
              <w:rPr>
                <w:rFonts w:ascii="Verdana" w:hAnsi="Verdana" w:cs="Arial"/>
                <w:w w:val="80"/>
                <w:sz w:val="20"/>
                <w:szCs w:val="20"/>
              </w:rPr>
              <w:t>Pencairan Dana Cadangan</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3. 1. 4</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Penerimaan Pinjaman Daerah</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3. 1. 6</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Penerimaan Piutang Daerah</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2.606.662.000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2.606.662.000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cs="Arial"/>
                <w:b/>
                <w:bCs/>
                <w:w w:val="80"/>
                <w:sz w:val="20"/>
                <w:szCs w:val="20"/>
              </w:rPr>
            </w:pPr>
            <w:r w:rsidRPr="00C91352">
              <w:rPr>
                <w:rFonts w:ascii="Verdana" w:hAnsi="Verdana" w:cs="Arial"/>
                <w:b/>
                <w:bCs/>
                <w:w w:val="80"/>
                <w:sz w:val="20"/>
                <w:szCs w:val="20"/>
              </w:rPr>
              <w:t>3. 2</w:t>
            </w:r>
          </w:p>
        </w:tc>
        <w:tc>
          <w:tcPr>
            <w:tcW w:w="2885" w:type="dxa"/>
            <w:shd w:val="clear" w:color="auto" w:fill="auto"/>
            <w:noWrap/>
            <w:hideMark/>
          </w:tcPr>
          <w:p w:rsidR="00535DDA" w:rsidRPr="00C91352" w:rsidRDefault="00535DDA" w:rsidP="00535DDA">
            <w:pPr>
              <w:rPr>
                <w:rFonts w:ascii="Verdana" w:hAnsi="Verdana" w:cs="Arial"/>
                <w:b/>
                <w:bCs/>
                <w:w w:val="80"/>
                <w:sz w:val="20"/>
                <w:szCs w:val="20"/>
              </w:rPr>
            </w:pPr>
            <w:r w:rsidRPr="00C91352">
              <w:rPr>
                <w:rFonts w:ascii="Verdana" w:hAnsi="Verdana" w:cs="Arial"/>
                <w:b/>
                <w:bCs/>
                <w:w w:val="80"/>
                <w:sz w:val="20"/>
                <w:szCs w:val="20"/>
              </w:rPr>
              <w:t>PENGELUARAN PEMBIAYAAN DAERAH</w:t>
            </w:r>
          </w:p>
        </w:tc>
        <w:tc>
          <w:tcPr>
            <w:tcW w:w="1984"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8.788.896.000</w:t>
            </w:r>
          </w:p>
        </w:tc>
        <w:tc>
          <w:tcPr>
            <w:tcW w:w="1985"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8.788.896.000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3. 2. 1</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Pembentukan Dana Cadangan</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3. 2. 2</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Penyertaan Modal (Investasi) Pemerintah Daerah</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7.086.000.000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7.086.000.000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3. 2. 3</w:t>
            </w:r>
          </w:p>
        </w:tc>
        <w:tc>
          <w:tcPr>
            <w:tcW w:w="2885" w:type="dxa"/>
            <w:shd w:val="clear" w:color="auto" w:fill="auto"/>
            <w:noWrap/>
            <w:hideMark/>
          </w:tcPr>
          <w:p w:rsidR="00535DDA" w:rsidRPr="00C91352" w:rsidRDefault="00535DDA" w:rsidP="00535DDA">
            <w:pPr>
              <w:rPr>
                <w:rFonts w:ascii="Verdana" w:hAnsi="Verdana"/>
                <w:w w:val="80"/>
                <w:sz w:val="20"/>
                <w:szCs w:val="20"/>
              </w:rPr>
            </w:pPr>
            <w:r w:rsidRPr="00C91352">
              <w:rPr>
                <w:rFonts w:ascii="Verdana" w:hAnsi="Verdana"/>
                <w:w w:val="80"/>
                <w:sz w:val="20"/>
                <w:szCs w:val="20"/>
              </w:rPr>
              <w:t>Pembayaran Pokok Utang</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92.896.000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92.896.000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r w:rsidRPr="00C91352">
              <w:rPr>
                <w:rFonts w:ascii="Verdana" w:hAnsi="Verdana"/>
                <w:w w:val="80"/>
                <w:sz w:val="20"/>
                <w:szCs w:val="20"/>
              </w:rPr>
              <w:t>3. 2. 4</w:t>
            </w:r>
          </w:p>
        </w:tc>
        <w:tc>
          <w:tcPr>
            <w:tcW w:w="2885" w:type="dxa"/>
            <w:shd w:val="clear" w:color="auto" w:fill="auto"/>
            <w:noWrap/>
            <w:hideMark/>
          </w:tcPr>
          <w:p w:rsidR="00535DDA" w:rsidRPr="00C91352" w:rsidRDefault="00535DDA" w:rsidP="00535DDA">
            <w:pPr>
              <w:rPr>
                <w:rFonts w:ascii="Verdana" w:hAnsi="Verdana" w:cs="Arial"/>
                <w:w w:val="80"/>
                <w:sz w:val="20"/>
                <w:szCs w:val="20"/>
              </w:rPr>
            </w:pPr>
            <w:r w:rsidRPr="00C91352">
              <w:rPr>
                <w:rFonts w:ascii="Verdana" w:hAnsi="Verdana" w:cs="Arial"/>
                <w:w w:val="80"/>
                <w:sz w:val="20"/>
                <w:szCs w:val="20"/>
              </w:rPr>
              <w:t>Pemberian Pinjaman Daerah</w:t>
            </w:r>
          </w:p>
        </w:tc>
        <w:tc>
          <w:tcPr>
            <w:tcW w:w="1984"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1.610.000.000</w:t>
            </w:r>
          </w:p>
        </w:tc>
        <w:tc>
          <w:tcPr>
            <w:tcW w:w="1985" w:type="dxa"/>
            <w:shd w:val="clear" w:color="auto" w:fill="auto"/>
            <w:noWrap/>
            <w:hideMark/>
          </w:tcPr>
          <w:p w:rsidR="00535DDA" w:rsidRPr="00C91352" w:rsidRDefault="00535DDA" w:rsidP="00535DDA">
            <w:pPr>
              <w:jc w:val="right"/>
              <w:rPr>
                <w:rFonts w:ascii="Verdana" w:hAnsi="Verdana"/>
                <w:w w:val="80"/>
                <w:sz w:val="20"/>
                <w:szCs w:val="20"/>
              </w:rPr>
            </w:pPr>
            <w:r w:rsidRPr="00C91352">
              <w:rPr>
                <w:rFonts w:ascii="Verdana" w:hAnsi="Verdana"/>
                <w:w w:val="80"/>
                <w:sz w:val="20"/>
                <w:szCs w:val="20"/>
              </w:rPr>
              <w:t>1.610.000.000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p>
        </w:tc>
        <w:tc>
          <w:tcPr>
            <w:tcW w:w="2885" w:type="dxa"/>
            <w:shd w:val="clear" w:color="auto" w:fill="auto"/>
            <w:noWrap/>
            <w:hideMark/>
          </w:tcPr>
          <w:p w:rsidR="00535DDA" w:rsidRPr="00C91352" w:rsidRDefault="00535DDA" w:rsidP="00535DDA">
            <w:pPr>
              <w:rPr>
                <w:rFonts w:ascii="Verdana" w:hAnsi="Verdana" w:cs="Arial"/>
                <w:b/>
                <w:bCs/>
                <w:w w:val="80"/>
                <w:sz w:val="20"/>
                <w:szCs w:val="20"/>
              </w:rPr>
            </w:pPr>
            <w:r w:rsidRPr="00C91352">
              <w:rPr>
                <w:rFonts w:ascii="Verdana" w:hAnsi="Verdana" w:cs="Arial"/>
                <w:b/>
                <w:bCs/>
                <w:w w:val="80"/>
                <w:sz w:val="20"/>
                <w:szCs w:val="20"/>
              </w:rPr>
              <w:t>PEMBIAYAAN NETTO</w:t>
            </w:r>
          </w:p>
        </w:tc>
        <w:tc>
          <w:tcPr>
            <w:tcW w:w="1984"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97.473.027.482</w:t>
            </w:r>
          </w:p>
        </w:tc>
        <w:tc>
          <w:tcPr>
            <w:tcW w:w="1985" w:type="dxa"/>
            <w:shd w:val="clear" w:color="auto" w:fill="auto"/>
            <w:noWrap/>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(6.182.234.000)</w:t>
            </w:r>
          </w:p>
        </w:tc>
      </w:tr>
      <w:tr w:rsidR="00535DDA" w:rsidRPr="00C91352" w:rsidTr="00535DDA">
        <w:trPr>
          <w:trHeight w:val="300"/>
        </w:trPr>
        <w:tc>
          <w:tcPr>
            <w:tcW w:w="960" w:type="dxa"/>
            <w:shd w:val="clear" w:color="auto" w:fill="auto"/>
            <w:noWrap/>
            <w:hideMark/>
          </w:tcPr>
          <w:p w:rsidR="00535DDA" w:rsidRPr="00C91352" w:rsidRDefault="00535DDA" w:rsidP="00535DDA">
            <w:pPr>
              <w:jc w:val="center"/>
              <w:rPr>
                <w:rFonts w:ascii="Verdana" w:hAnsi="Verdana"/>
                <w:w w:val="80"/>
                <w:sz w:val="20"/>
                <w:szCs w:val="20"/>
              </w:rPr>
            </w:pPr>
          </w:p>
        </w:tc>
        <w:tc>
          <w:tcPr>
            <w:tcW w:w="2885" w:type="dxa"/>
            <w:shd w:val="clear" w:color="auto" w:fill="auto"/>
            <w:hideMark/>
          </w:tcPr>
          <w:p w:rsidR="00535DDA" w:rsidRPr="00C91352" w:rsidRDefault="00535DDA" w:rsidP="00535DDA">
            <w:pPr>
              <w:rPr>
                <w:rFonts w:ascii="Verdana" w:hAnsi="Verdana" w:cs="Arial"/>
                <w:w w:val="80"/>
                <w:sz w:val="20"/>
                <w:szCs w:val="20"/>
              </w:rPr>
            </w:pPr>
            <w:r w:rsidRPr="00C91352">
              <w:rPr>
                <w:rFonts w:ascii="Verdana" w:hAnsi="Verdana" w:cs="Arial"/>
                <w:w w:val="80"/>
                <w:sz w:val="20"/>
                <w:szCs w:val="20"/>
              </w:rPr>
              <w:t>SISA LEBIH PEMBIAYAAN ANGGARAN TAHUN BERKENAAN ( DEFISIT SETELAH PEMBIAYAAN )</w:t>
            </w:r>
          </w:p>
        </w:tc>
        <w:tc>
          <w:tcPr>
            <w:tcW w:w="1984" w:type="dxa"/>
            <w:shd w:val="clear" w:color="auto" w:fill="auto"/>
            <w:noWrap/>
            <w:vAlign w:val="center"/>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(0)</w:t>
            </w:r>
          </w:p>
        </w:tc>
        <w:tc>
          <w:tcPr>
            <w:tcW w:w="1985" w:type="dxa"/>
            <w:shd w:val="clear" w:color="auto" w:fill="auto"/>
            <w:noWrap/>
            <w:vAlign w:val="center"/>
            <w:hideMark/>
          </w:tcPr>
          <w:p w:rsidR="00535DDA" w:rsidRPr="00C91352" w:rsidRDefault="00535DDA" w:rsidP="00535DDA">
            <w:pPr>
              <w:jc w:val="right"/>
              <w:rPr>
                <w:rFonts w:ascii="Verdana" w:hAnsi="Verdana" w:cs="Arial"/>
                <w:b/>
                <w:bCs/>
                <w:w w:val="80"/>
                <w:sz w:val="20"/>
                <w:szCs w:val="20"/>
              </w:rPr>
            </w:pPr>
            <w:r w:rsidRPr="00C91352">
              <w:rPr>
                <w:rFonts w:ascii="Verdana" w:hAnsi="Verdana" w:cs="Arial"/>
                <w:b/>
                <w:bCs/>
                <w:w w:val="80"/>
                <w:sz w:val="20"/>
                <w:szCs w:val="20"/>
              </w:rPr>
              <w:t>0</w:t>
            </w:r>
          </w:p>
        </w:tc>
      </w:tr>
    </w:tbl>
    <w:p w:rsidR="00535DDA" w:rsidRPr="00C91352" w:rsidRDefault="00535DDA" w:rsidP="002C1FAD">
      <w:pPr>
        <w:tabs>
          <w:tab w:val="left" w:pos="1080"/>
          <w:tab w:val="left" w:pos="1440"/>
        </w:tabs>
        <w:ind w:left="1440" w:hanging="1440"/>
        <w:jc w:val="center"/>
        <w:rPr>
          <w:rFonts w:ascii="Verdana" w:hAnsi="Verdana" w:cs="Tahoma"/>
          <w:bCs/>
          <w:iCs/>
          <w:w w:val="80"/>
          <w:szCs w:val="22"/>
          <w:lang w:val="id-ID"/>
        </w:rPr>
      </w:pPr>
    </w:p>
    <w:p w:rsidR="004739C3" w:rsidRPr="00C91352" w:rsidRDefault="004739C3" w:rsidP="004739C3">
      <w:pPr>
        <w:spacing w:line="360" w:lineRule="auto"/>
        <w:ind w:firstLine="567"/>
        <w:jc w:val="both"/>
        <w:rPr>
          <w:rFonts w:ascii="Verdana" w:hAnsi="Verdana" w:cs="Tahoma"/>
          <w:bCs/>
          <w:iCs/>
          <w:w w:val="80"/>
          <w:lang w:val="id-ID"/>
        </w:rPr>
      </w:pPr>
      <w:r w:rsidRPr="00C91352">
        <w:rPr>
          <w:rFonts w:ascii="Verdana" w:hAnsi="Verdana" w:cs="Tahoma"/>
          <w:bCs/>
          <w:iCs/>
          <w:w w:val="80"/>
          <w:lang w:val="id-ID"/>
        </w:rPr>
        <w:t xml:space="preserve">Pemerintah Kabupaten Grobogan pada tahun 2016 memproyeksikan terjadi penurunan Pendapatan Daerah dari Rp. 1.827.743.162.000 pada RAPBD 2015 menjadi RP. 1.782.216.551.621 atau menurun sebesar  Rp. 45.526.610.379 </w:t>
      </w:r>
      <w:r w:rsidRPr="00C91352">
        <w:rPr>
          <w:rFonts w:ascii="Verdana" w:hAnsi="Verdana" w:cs="Tahoma"/>
          <w:bCs/>
          <w:iCs/>
          <w:w w:val="80"/>
        </w:rPr>
        <w:t xml:space="preserve">       </w:t>
      </w:r>
      <w:r w:rsidRPr="00C91352">
        <w:rPr>
          <w:rFonts w:ascii="Verdana" w:hAnsi="Verdana" w:cs="Tahoma"/>
          <w:bCs/>
          <w:iCs/>
          <w:w w:val="80"/>
          <w:lang w:val="id-ID"/>
        </w:rPr>
        <w:t xml:space="preserve">(-2,49%). Penurunan proyeksi pendapatan tersebut terjadi pada Pendapatan Asli Daerah (PAD) yang pada RAPBD tahun 2015 sebesar Rp. 208.438.724.000 menjadi Rp. 202.200.884.560 pada RAPBD tahun 2016 atau menurun sebesar RP. 6,237,839,440. (-2,99%). Pada PAD tahun 2016 tersebut penurunan terbesar diperkirakan terjadi pada komponen Pendapatan Lain-Lain yang Sah yang menurun dari Rp. 139.438.965.000 para tahun 2015 menjadi RP. 132.649.219.560 atau menurun sebesar Rp. 6.789.745.440 (-4,87%).   </w:t>
      </w:r>
    </w:p>
    <w:p w:rsidR="004739C3" w:rsidRPr="00C91352" w:rsidRDefault="004739C3" w:rsidP="004739C3">
      <w:pPr>
        <w:spacing w:line="360" w:lineRule="auto"/>
        <w:ind w:firstLine="567"/>
        <w:jc w:val="both"/>
        <w:rPr>
          <w:rFonts w:ascii="Verdana" w:hAnsi="Verdana" w:cs="Tahoma"/>
          <w:bCs/>
          <w:iCs/>
          <w:w w:val="80"/>
          <w:lang w:val="id-ID"/>
        </w:rPr>
      </w:pPr>
      <w:r w:rsidRPr="00C91352">
        <w:rPr>
          <w:rFonts w:ascii="Verdana" w:hAnsi="Verdana" w:cs="Tahoma"/>
          <w:bCs/>
          <w:iCs/>
          <w:w w:val="80"/>
          <w:lang w:val="id-ID"/>
        </w:rPr>
        <w:t>Dana perimbangan sebagai bentuk dana dari pemerintah pusat dan provinsi pada RAPBD tahun 2015 adalah sebesar Rp. 1.140.833.461.000 diperkirakan terjadi penurunan pada RAPBD 2016 menjadi Rp. 1.123.324.163.065 atau menurun sebesar Rp. 17.509.297.935 (-1,53%). Penurunan pada dana perimbangan tersebut terjadi pada komponen Bagi Hasil Pajak/Bagi Hasil Bukan Pajak yang pada RAPBD dianggarkan sebesar Rp. 55.832.511.000 menurun menjadi 38.323.213.065 pada RAPBD tahun 2016 atau menurun sebesar                        Rp. 17.509.297.935. (-31,36%) pada RAPBD tahun 2016.</w:t>
      </w:r>
    </w:p>
    <w:p w:rsidR="004739C3" w:rsidRPr="00C91352" w:rsidRDefault="004739C3" w:rsidP="004739C3">
      <w:pPr>
        <w:spacing w:line="360" w:lineRule="auto"/>
        <w:ind w:firstLine="567"/>
        <w:jc w:val="both"/>
        <w:rPr>
          <w:rFonts w:ascii="Verdana" w:hAnsi="Verdana" w:cs="Tahoma"/>
          <w:bCs/>
          <w:iCs/>
          <w:w w:val="80"/>
          <w:lang w:val="id-ID"/>
        </w:rPr>
      </w:pPr>
      <w:r w:rsidRPr="00C91352">
        <w:rPr>
          <w:rFonts w:ascii="Verdana" w:hAnsi="Verdana" w:cs="Tahoma"/>
          <w:bCs/>
          <w:iCs/>
          <w:w w:val="80"/>
          <w:lang w:val="id-ID"/>
        </w:rPr>
        <w:t xml:space="preserve">Penurunan juga terjadi pada pendapatan lain-lain yang sah, pada RAPBD tahun 2015 RP. 478.470.977.000, namun pada RAPBD tahun 2016 diperkirakan akan turun menjadi RP. 456.691.503.996 atau menurun sebesar RP. 21.779.473.004 (-4,55). Penurunan tersebut terjadi karena adanya penurunan yang cukup signifikan pada komponen pendapatan hibah yang menurun sebesar Rp.21,779,473,004,- atau (60,83%). Demikian pula dengan Dana Bagi Hasil </w:t>
      </w:r>
      <w:r w:rsidRPr="00C91352">
        <w:rPr>
          <w:rFonts w:ascii="Verdana" w:hAnsi="Verdana" w:cs="Tahoma"/>
          <w:bCs/>
          <w:iCs/>
          <w:w w:val="80"/>
          <w:lang w:val="id-ID"/>
        </w:rPr>
        <w:lastRenderedPageBreak/>
        <w:t>Pajak dari Provinsi dan Pemerintah Daerah Lainnya yang pada tahun 2015 dianggarkan sebesar Rp. 88.502.161.000 pada tahun 2016  diprediksikan turun menjadi Rp. 70.223.427.996 atau turun sebesar Rp. 18.278.733.004 (-20,65).</w:t>
      </w:r>
    </w:p>
    <w:p w:rsidR="004739C3" w:rsidRPr="00C91352" w:rsidRDefault="004739C3" w:rsidP="004739C3">
      <w:pPr>
        <w:spacing w:line="360" w:lineRule="auto"/>
        <w:ind w:firstLine="567"/>
        <w:jc w:val="both"/>
        <w:rPr>
          <w:rFonts w:ascii="Verdana" w:hAnsi="Verdana" w:cs="Tahoma"/>
          <w:bCs/>
          <w:iCs/>
          <w:w w:val="80"/>
          <w:lang w:val="id-ID"/>
        </w:rPr>
      </w:pPr>
      <w:r w:rsidRPr="00C91352">
        <w:rPr>
          <w:rFonts w:ascii="Verdana" w:hAnsi="Verdana" w:cs="Tahoma"/>
          <w:bCs/>
          <w:iCs/>
          <w:w w:val="80"/>
          <w:lang w:val="id-ID"/>
        </w:rPr>
        <w:t>Berdasarkan prediksi</w:t>
      </w:r>
      <w:r w:rsidRPr="00C91352">
        <w:rPr>
          <w:rFonts w:ascii="Verdana" w:hAnsi="Verdana" w:cs="Tahoma"/>
          <w:bCs/>
          <w:iCs/>
          <w:w w:val="80"/>
        </w:rPr>
        <w:t xml:space="preserve"> adanya</w:t>
      </w:r>
      <w:r w:rsidRPr="00C91352">
        <w:rPr>
          <w:rFonts w:ascii="Verdana" w:hAnsi="Verdana" w:cs="Tahoma"/>
          <w:bCs/>
          <w:iCs/>
          <w:w w:val="80"/>
          <w:lang w:val="id-ID"/>
        </w:rPr>
        <w:t xml:space="preserve"> penurunan anggaran tersebut ditas , maka proyeksi </w:t>
      </w:r>
      <w:r w:rsidRPr="00C91352">
        <w:rPr>
          <w:rFonts w:ascii="Verdana" w:hAnsi="Verdana" w:cs="Tahoma"/>
          <w:bCs/>
          <w:iCs/>
          <w:w w:val="80"/>
        </w:rPr>
        <w:t xml:space="preserve">target </w:t>
      </w:r>
      <w:r w:rsidRPr="00C91352">
        <w:rPr>
          <w:rFonts w:ascii="Verdana" w:hAnsi="Verdana" w:cs="Tahoma"/>
          <w:bCs/>
          <w:iCs/>
          <w:w w:val="80"/>
          <w:lang w:val="id-ID"/>
        </w:rPr>
        <w:t>anggaran pendapatan 2015–201</w:t>
      </w:r>
      <w:r w:rsidRPr="00C91352">
        <w:rPr>
          <w:rFonts w:ascii="Verdana" w:hAnsi="Verdana" w:cs="Tahoma"/>
          <w:bCs/>
          <w:iCs/>
          <w:w w:val="80"/>
        </w:rPr>
        <w:t>6</w:t>
      </w:r>
      <w:r w:rsidRPr="00C91352">
        <w:rPr>
          <w:rFonts w:ascii="Verdana" w:hAnsi="Verdana" w:cs="Tahoma"/>
          <w:bCs/>
          <w:iCs/>
          <w:w w:val="80"/>
          <w:lang w:val="id-ID"/>
        </w:rPr>
        <w:t xml:space="preserve"> yang akan datang adalah sebagai yang disajikan dalam tabel berikut. </w:t>
      </w:r>
    </w:p>
    <w:p w:rsidR="001A067C" w:rsidRPr="00C91352" w:rsidRDefault="001A067C" w:rsidP="00EA42C7">
      <w:pPr>
        <w:pStyle w:val="ListParagraph"/>
        <w:numPr>
          <w:ilvl w:val="0"/>
          <w:numId w:val="24"/>
        </w:numPr>
        <w:jc w:val="center"/>
        <w:rPr>
          <w:rFonts w:ascii="Verdana" w:hAnsi="Verdana" w:cs="Tahoma"/>
          <w:b/>
          <w:bCs/>
          <w:lang w:val="id-ID"/>
        </w:rPr>
      </w:pPr>
    </w:p>
    <w:p w:rsidR="00714EF6" w:rsidRPr="00C91352" w:rsidRDefault="009E1D21" w:rsidP="00D86CEE">
      <w:pPr>
        <w:jc w:val="center"/>
        <w:rPr>
          <w:rFonts w:ascii="Verdana" w:hAnsi="Verdana" w:cs="Tahoma"/>
          <w:bCs/>
          <w:iCs/>
          <w:w w:val="80"/>
          <w:lang w:val="id-ID"/>
        </w:rPr>
      </w:pPr>
      <w:r w:rsidRPr="00C91352">
        <w:rPr>
          <w:rFonts w:ascii="Verdana" w:hAnsi="Verdana" w:cs="Tahoma"/>
          <w:bCs/>
          <w:iCs/>
          <w:w w:val="80"/>
          <w:lang w:val="id-ID"/>
        </w:rPr>
        <w:t>Proyeksi Target Pendapatan Pemerintah Kabupaten</w:t>
      </w:r>
      <w:r w:rsidR="00B332AF" w:rsidRPr="00C91352">
        <w:rPr>
          <w:rFonts w:ascii="Verdana" w:hAnsi="Verdana" w:cs="Tahoma"/>
          <w:bCs/>
          <w:iCs/>
          <w:w w:val="80"/>
          <w:lang w:val="id-ID"/>
        </w:rPr>
        <w:t xml:space="preserve"> Grobogan </w:t>
      </w:r>
    </w:p>
    <w:p w:rsidR="001A067C" w:rsidRPr="00C91352" w:rsidRDefault="00B332AF" w:rsidP="00D86CEE">
      <w:pPr>
        <w:jc w:val="center"/>
        <w:rPr>
          <w:rFonts w:ascii="Verdana" w:hAnsi="Verdana" w:cs="Tahoma"/>
          <w:bCs/>
          <w:iCs/>
          <w:w w:val="80"/>
          <w:lang w:val="id-ID"/>
        </w:rPr>
      </w:pPr>
      <w:r w:rsidRPr="00C91352">
        <w:rPr>
          <w:rFonts w:ascii="Verdana" w:hAnsi="Verdana" w:cs="Tahoma"/>
          <w:bCs/>
          <w:iCs/>
          <w:w w:val="80"/>
          <w:lang w:val="id-ID"/>
        </w:rPr>
        <w:t>Tahun Anggaran 2015</w:t>
      </w:r>
      <w:r w:rsidR="00D86CEE" w:rsidRPr="00C91352">
        <w:rPr>
          <w:rFonts w:ascii="Verdana" w:hAnsi="Verdana" w:cs="Tahoma"/>
          <w:bCs/>
          <w:iCs/>
          <w:w w:val="80"/>
          <w:lang w:val="id-ID"/>
        </w:rPr>
        <w:t>–</w:t>
      </w:r>
      <w:r w:rsidRPr="00C91352">
        <w:rPr>
          <w:rFonts w:ascii="Verdana" w:hAnsi="Verdana" w:cs="Tahoma"/>
          <w:bCs/>
          <w:iCs/>
          <w:w w:val="80"/>
          <w:lang w:val="id-ID"/>
        </w:rPr>
        <w:t>2016</w:t>
      </w:r>
    </w:p>
    <w:tbl>
      <w:tblPr>
        <w:tblW w:w="8200" w:type="dxa"/>
        <w:tblInd w:w="96" w:type="dxa"/>
        <w:tblLook w:val="04A0"/>
      </w:tblPr>
      <w:tblGrid>
        <w:gridCol w:w="916"/>
        <w:gridCol w:w="2576"/>
        <w:gridCol w:w="2354"/>
        <w:gridCol w:w="2354"/>
      </w:tblGrid>
      <w:tr w:rsidR="00535DDA" w:rsidRPr="00C91352" w:rsidTr="004739C3">
        <w:trPr>
          <w:trHeight w:val="300"/>
          <w:tblHeader/>
        </w:trPr>
        <w:tc>
          <w:tcPr>
            <w:tcW w:w="916"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535DDA" w:rsidRPr="00C91352" w:rsidRDefault="00535DDA" w:rsidP="00AA3EE4">
            <w:pPr>
              <w:jc w:val="center"/>
              <w:rPr>
                <w:rFonts w:ascii="Verdana" w:hAnsi="Verdana"/>
                <w:b/>
                <w:bCs/>
                <w:w w:val="80"/>
                <w:sz w:val="20"/>
                <w:szCs w:val="20"/>
              </w:rPr>
            </w:pPr>
            <w:r w:rsidRPr="00C91352">
              <w:rPr>
                <w:rFonts w:ascii="Verdana" w:hAnsi="Verdana"/>
                <w:b/>
                <w:bCs/>
                <w:w w:val="80"/>
                <w:sz w:val="20"/>
                <w:szCs w:val="20"/>
              </w:rPr>
              <w:t>No.</w:t>
            </w:r>
          </w:p>
        </w:tc>
        <w:tc>
          <w:tcPr>
            <w:tcW w:w="2576"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535DDA" w:rsidRPr="00C91352" w:rsidRDefault="00535DDA" w:rsidP="00AA3EE4">
            <w:pPr>
              <w:jc w:val="center"/>
              <w:rPr>
                <w:rFonts w:ascii="Verdana" w:hAnsi="Verdana"/>
                <w:b/>
                <w:bCs/>
                <w:w w:val="80"/>
                <w:sz w:val="20"/>
                <w:szCs w:val="20"/>
              </w:rPr>
            </w:pPr>
            <w:r w:rsidRPr="00C91352">
              <w:rPr>
                <w:rFonts w:ascii="Verdana" w:hAnsi="Verdana"/>
                <w:b/>
                <w:bCs/>
                <w:w w:val="80"/>
                <w:sz w:val="20"/>
                <w:szCs w:val="20"/>
              </w:rPr>
              <w:t>Uraian</w:t>
            </w:r>
          </w:p>
        </w:tc>
        <w:tc>
          <w:tcPr>
            <w:tcW w:w="4708" w:type="dxa"/>
            <w:gridSpan w:val="2"/>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535DDA" w:rsidRPr="00C91352" w:rsidRDefault="00535DDA" w:rsidP="00AA3EE4">
            <w:pPr>
              <w:jc w:val="center"/>
              <w:rPr>
                <w:rFonts w:ascii="Verdana" w:hAnsi="Verdana"/>
                <w:b/>
                <w:bCs/>
                <w:w w:val="80"/>
                <w:sz w:val="20"/>
                <w:szCs w:val="20"/>
              </w:rPr>
            </w:pPr>
            <w:r w:rsidRPr="00C91352">
              <w:rPr>
                <w:rFonts w:ascii="Verdana" w:hAnsi="Verdana"/>
                <w:b/>
                <w:bCs/>
                <w:w w:val="80"/>
                <w:sz w:val="20"/>
                <w:szCs w:val="20"/>
              </w:rPr>
              <w:t>Target</w:t>
            </w:r>
          </w:p>
        </w:tc>
      </w:tr>
      <w:tr w:rsidR="00535DDA" w:rsidRPr="00C91352" w:rsidTr="004739C3">
        <w:trPr>
          <w:trHeight w:val="300"/>
          <w:tblHeader/>
        </w:trPr>
        <w:tc>
          <w:tcPr>
            <w:tcW w:w="916"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535DDA" w:rsidRPr="00C91352" w:rsidRDefault="00535DDA" w:rsidP="00AA3EE4">
            <w:pPr>
              <w:jc w:val="center"/>
              <w:rPr>
                <w:rFonts w:ascii="Verdana" w:hAnsi="Verdana"/>
                <w:b/>
                <w:bCs/>
                <w:w w:val="80"/>
                <w:sz w:val="20"/>
                <w:szCs w:val="20"/>
              </w:rPr>
            </w:pPr>
          </w:p>
        </w:tc>
        <w:tc>
          <w:tcPr>
            <w:tcW w:w="2576"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535DDA" w:rsidRPr="00C91352" w:rsidRDefault="00535DDA" w:rsidP="00AA3EE4">
            <w:pPr>
              <w:jc w:val="center"/>
              <w:rPr>
                <w:rFonts w:ascii="Verdana" w:hAnsi="Verdana"/>
                <w:b/>
                <w:bCs/>
                <w:w w:val="80"/>
                <w:sz w:val="20"/>
                <w:szCs w:val="20"/>
              </w:rPr>
            </w:pPr>
          </w:p>
        </w:tc>
        <w:tc>
          <w:tcPr>
            <w:tcW w:w="2354" w:type="dxa"/>
            <w:tcBorders>
              <w:top w:val="nil"/>
              <w:left w:val="nil"/>
              <w:bottom w:val="single" w:sz="4" w:space="0" w:color="auto"/>
              <w:right w:val="single" w:sz="4" w:space="0" w:color="auto"/>
            </w:tcBorders>
            <w:shd w:val="clear" w:color="auto" w:fill="F2DBDB" w:themeFill="accent2" w:themeFillTint="33"/>
            <w:noWrap/>
            <w:vAlign w:val="center"/>
            <w:hideMark/>
          </w:tcPr>
          <w:p w:rsidR="00535DDA" w:rsidRPr="00C91352" w:rsidRDefault="00535DDA" w:rsidP="00AA3EE4">
            <w:pPr>
              <w:jc w:val="center"/>
              <w:rPr>
                <w:rFonts w:ascii="Verdana" w:hAnsi="Verdana"/>
                <w:b/>
                <w:bCs/>
                <w:w w:val="80"/>
                <w:sz w:val="20"/>
                <w:szCs w:val="20"/>
              </w:rPr>
            </w:pPr>
            <w:r w:rsidRPr="00C91352">
              <w:rPr>
                <w:rFonts w:ascii="Verdana" w:hAnsi="Verdana"/>
                <w:b/>
                <w:bCs/>
                <w:w w:val="80"/>
                <w:sz w:val="20"/>
                <w:szCs w:val="20"/>
              </w:rPr>
              <w:t>2015</w:t>
            </w:r>
          </w:p>
        </w:tc>
        <w:tc>
          <w:tcPr>
            <w:tcW w:w="2354" w:type="dxa"/>
            <w:tcBorders>
              <w:top w:val="nil"/>
              <w:left w:val="nil"/>
              <w:bottom w:val="single" w:sz="4" w:space="0" w:color="auto"/>
              <w:right w:val="single" w:sz="4" w:space="0" w:color="auto"/>
            </w:tcBorders>
            <w:shd w:val="clear" w:color="auto" w:fill="F2DBDB" w:themeFill="accent2" w:themeFillTint="33"/>
            <w:vAlign w:val="center"/>
            <w:hideMark/>
          </w:tcPr>
          <w:p w:rsidR="00535DDA" w:rsidRPr="00C91352" w:rsidRDefault="00535DDA" w:rsidP="00AA3EE4">
            <w:pPr>
              <w:jc w:val="center"/>
              <w:rPr>
                <w:rFonts w:ascii="Verdana" w:hAnsi="Verdana"/>
                <w:b/>
                <w:bCs/>
                <w:w w:val="80"/>
                <w:sz w:val="20"/>
                <w:szCs w:val="20"/>
              </w:rPr>
            </w:pPr>
            <w:r w:rsidRPr="00C91352">
              <w:rPr>
                <w:rFonts w:ascii="Verdana" w:hAnsi="Verdana"/>
                <w:b/>
                <w:bCs/>
                <w:w w:val="80"/>
                <w:sz w:val="20"/>
                <w:szCs w:val="20"/>
              </w:rPr>
              <w:t>2016</w:t>
            </w:r>
          </w:p>
        </w:tc>
      </w:tr>
      <w:tr w:rsidR="00535DDA" w:rsidRPr="00C91352" w:rsidTr="00714EF6">
        <w:trPr>
          <w:trHeight w:val="300"/>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b/>
                <w:bCs/>
                <w:w w:val="80"/>
                <w:sz w:val="20"/>
                <w:szCs w:val="20"/>
              </w:rPr>
            </w:pPr>
            <w:r w:rsidRPr="00C91352">
              <w:rPr>
                <w:rFonts w:ascii="Verdana" w:hAnsi="Verdana"/>
                <w:b/>
                <w:bCs/>
                <w:w w:val="80"/>
                <w:sz w:val="20"/>
                <w:szCs w:val="20"/>
              </w:rPr>
              <w:t>1.1</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b/>
                <w:bCs/>
                <w:w w:val="80"/>
                <w:sz w:val="20"/>
                <w:szCs w:val="20"/>
              </w:rPr>
            </w:pPr>
            <w:r w:rsidRPr="00C91352">
              <w:rPr>
                <w:rFonts w:ascii="Verdana" w:hAnsi="Verdana"/>
                <w:b/>
                <w:bCs/>
                <w:w w:val="80"/>
                <w:sz w:val="20"/>
                <w:szCs w:val="20"/>
              </w:rPr>
              <w:t>Pendapatan asli daerah</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b/>
                <w:bCs/>
                <w:w w:val="80"/>
                <w:sz w:val="20"/>
                <w:szCs w:val="20"/>
              </w:rPr>
            </w:pPr>
            <w:r w:rsidRPr="00C91352">
              <w:rPr>
                <w:rFonts w:ascii="Verdana" w:hAnsi="Verdana"/>
                <w:b/>
                <w:bCs/>
                <w:w w:val="80"/>
                <w:sz w:val="20"/>
                <w:szCs w:val="20"/>
              </w:rPr>
              <w:t>208.438.724.000</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b/>
                <w:bCs/>
                <w:w w:val="80"/>
                <w:sz w:val="20"/>
                <w:szCs w:val="20"/>
              </w:rPr>
            </w:pPr>
            <w:r w:rsidRPr="00C91352">
              <w:rPr>
                <w:rFonts w:ascii="Verdana" w:hAnsi="Verdana"/>
                <w:b/>
                <w:bCs/>
                <w:w w:val="80"/>
                <w:sz w:val="20"/>
                <w:szCs w:val="20"/>
              </w:rPr>
              <w:t>202.200.884.560</w:t>
            </w:r>
          </w:p>
        </w:tc>
      </w:tr>
      <w:tr w:rsidR="00535DDA" w:rsidRPr="00C91352" w:rsidTr="00714EF6">
        <w:trPr>
          <w:trHeight w:val="300"/>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1.1.1</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Pajak daerah</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37.834.500.000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38.936.406.000 </w:t>
            </w:r>
          </w:p>
        </w:tc>
      </w:tr>
      <w:tr w:rsidR="00535DDA" w:rsidRPr="00C91352" w:rsidTr="00714EF6">
        <w:trPr>
          <w:trHeight w:val="300"/>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1.1.2</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Retribusi daerah</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19.849.109.000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19.849.109.000 </w:t>
            </w:r>
          </w:p>
        </w:tc>
      </w:tr>
      <w:tr w:rsidR="00535DDA" w:rsidRPr="00C91352" w:rsidTr="00714EF6">
        <w:trPr>
          <w:trHeight w:val="525"/>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1.1.3</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Hsl pengel kekayaan daerah yg dipisahkan</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11.316.150.000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10.766.150.000 </w:t>
            </w:r>
          </w:p>
        </w:tc>
      </w:tr>
      <w:tr w:rsidR="00535DDA" w:rsidRPr="00C91352" w:rsidTr="00714EF6">
        <w:trPr>
          <w:trHeight w:val="300"/>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1.1.4</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Lain-lain PAD yang sah</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139.438.965.000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132.649.219.560 </w:t>
            </w:r>
          </w:p>
        </w:tc>
      </w:tr>
      <w:tr w:rsidR="00535DDA" w:rsidRPr="00C91352" w:rsidTr="00714EF6">
        <w:trPr>
          <w:trHeight w:val="300"/>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b/>
                <w:bCs/>
                <w:w w:val="80"/>
                <w:sz w:val="20"/>
                <w:szCs w:val="20"/>
              </w:rPr>
            </w:pPr>
            <w:r w:rsidRPr="00C91352">
              <w:rPr>
                <w:rFonts w:ascii="Verdana" w:hAnsi="Verdana"/>
                <w:b/>
                <w:bCs/>
                <w:w w:val="80"/>
                <w:sz w:val="20"/>
                <w:szCs w:val="20"/>
              </w:rPr>
              <w:t>1.2</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b/>
                <w:bCs/>
                <w:w w:val="80"/>
                <w:sz w:val="20"/>
                <w:szCs w:val="20"/>
              </w:rPr>
            </w:pPr>
            <w:r w:rsidRPr="00C91352">
              <w:rPr>
                <w:rFonts w:ascii="Verdana" w:hAnsi="Verdana"/>
                <w:b/>
                <w:bCs/>
                <w:w w:val="80"/>
                <w:sz w:val="20"/>
                <w:szCs w:val="20"/>
              </w:rPr>
              <w:t xml:space="preserve">Dana perimbangan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b/>
                <w:bCs/>
                <w:w w:val="80"/>
                <w:sz w:val="20"/>
                <w:szCs w:val="20"/>
              </w:rPr>
            </w:pPr>
            <w:r w:rsidRPr="00C91352">
              <w:rPr>
                <w:rFonts w:ascii="Verdana" w:hAnsi="Verdana"/>
                <w:b/>
                <w:bCs/>
                <w:w w:val="80"/>
                <w:sz w:val="20"/>
                <w:szCs w:val="20"/>
              </w:rPr>
              <w:t>1.140.833.461.000</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b/>
                <w:bCs/>
                <w:w w:val="80"/>
                <w:sz w:val="20"/>
                <w:szCs w:val="20"/>
              </w:rPr>
            </w:pPr>
            <w:r w:rsidRPr="00C91352">
              <w:rPr>
                <w:rFonts w:ascii="Verdana" w:hAnsi="Verdana"/>
                <w:b/>
                <w:bCs/>
                <w:w w:val="80"/>
                <w:sz w:val="20"/>
                <w:szCs w:val="20"/>
              </w:rPr>
              <w:t>1.123.324.163.065</w:t>
            </w:r>
          </w:p>
        </w:tc>
      </w:tr>
      <w:tr w:rsidR="00535DDA" w:rsidRPr="00C91352" w:rsidTr="00714EF6">
        <w:trPr>
          <w:trHeight w:val="525"/>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1.2.1</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Dana bagi hsl pjak/Bagi hsl bkn pajak</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55.832.511.000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38.323.213.065 </w:t>
            </w:r>
          </w:p>
        </w:tc>
      </w:tr>
      <w:tr w:rsidR="00535DDA" w:rsidRPr="00C91352" w:rsidTr="00714EF6">
        <w:trPr>
          <w:trHeight w:val="300"/>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1.2.2</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Dana alokasi umum</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1.008.901.500.000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1.008.901.500.000 </w:t>
            </w:r>
          </w:p>
        </w:tc>
      </w:tr>
      <w:tr w:rsidR="00535DDA" w:rsidRPr="00C91352" w:rsidTr="00714EF6">
        <w:trPr>
          <w:trHeight w:val="300"/>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1.2.3</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Dana alokasi khusus</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76.099.450.000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76.099.450.000 </w:t>
            </w:r>
          </w:p>
        </w:tc>
      </w:tr>
      <w:tr w:rsidR="00535DDA" w:rsidRPr="00C91352" w:rsidTr="00714EF6">
        <w:trPr>
          <w:trHeight w:val="300"/>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1.2.4</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Dana Penyesuaian</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0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0 </w:t>
            </w:r>
          </w:p>
        </w:tc>
      </w:tr>
      <w:tr w:rsidR="00535DDA" w:rsidRPr="00C91352" w:rsidTr="00714EF6">
        <w:trPr>
          <w:trHeight w:val="525"/>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1.2.5</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Dana Bagi Hasil Pajak Provinsi</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 </w:t>
            </w:r>
          </w:p>
        </w:tc>
      </w:tr>
      <w:tr w:rsidR="00535DDA" w:rsidRPr="00C91352" w:rsidTr="00714EF6">
        <w:trPr>
          <w:trHeight w:val="525"/>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b/>
                <w:bCs/>
                <w:w w:val="80"/>
                <w:sz w:val="20"/>
                <w:szCs w:val="20"/>
              </w:rPr>
            </w:pPr>
            <w:r w:rsidRPr="00C91352">
              <w:rPr>
                <w:rFonts w:ascii="Verdana" w:hAnsi="Verdana"/>
                <w:b/>
                <w:bCs/>
                <w:w w:val="80"/>
                <w:sz w:val="20"/>
                <w:szCs w:val="20"/>
              </w:rPr>
              <w:t>1.3</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b/>
                <w:bCs/>
                <w:w w:val="80"/>
                <w:sz w:val="20"/>
                <w:szCs w:val="20"/>
              </w:rPr>
            </w:pPr>
            <w:r w:rsidRPr="00C91352">
              <w:rPr>
                <w:rFonts w:ascii="Verdana" w:hAnsi="Verdana"/>
                <w:b/>
                <w:bCs/>
                <w:w w:val="80"/>
                <w:sz w:val="20"/>
                <w:szCs w:val="20"/>
              </w:rPr>
              <w:t>Lain-2 pendapatan daerah yang sah</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b/>
                <w:bCs/>
                <w:w w:val="80"/>
                <w:sz w:val="20"/>
                <w:szCs w:val="20"/>
              </w:rPr>
            </w:pPr>
            <w:r w:rsidRPr="00C91352">
              <w:rPr>
                <w:rFonts w:ascii="Verdana" w:hAnsi="Verdana"/>
                <w:b/>
                <w:bCs/>
                <w:w w:val="80"/>
                <w:sz w:val="20"/>
                <w:szCs w:val="20"/>
              </w:rPr>
              <w:t>478.470.977.000</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b/>
                <w:bCs/>
                <w:w w:val="80"/>
                <w:sz w:val="20"/>
                <w:szCs w:val="20"/>
              </w:rPr>
            </w:pPr>
            <w:r w:rsidRPr="00C91352">
              <w:rPr>
                <w:rFonts w:ascii="Verdana" w:hAnsi="Verdana"/>
                <w:b/>
                <w:bCs/>
                <w:w w:val="80"/>
                <w:sz w:val="20"/>
                <w:szCs w:val="20"/>
              </w:rPr>
              <w:t>456.691.503.996</w:t>
            </w:r>
          </w:p>
        </w:tc>
      </w:tr>
      <w:tr w:rsidR="00535DDA" w:rsidRPr="00C91352" w:rsidTr="00714EF6">
        <w:trPr>
          <w:trHeight w:val="300"/>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1.3.1</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Hibah</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5.755.370.000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2.254.630.000 </w:t>
            </w:r>
          </w:p>
        </w:tc>
      </w:tr>
      <w:tr w:rsidR="00535DDA" w:rsidRPr="00C91352" w:rsidTr="00714EF6">
        <w:trPr>
          <w:trHeight w:val="300"/>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1.3.2</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Dana darurat</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 </w:t>
            </w:r>
          </w:p>
        </w:tc>
      </w:tr>
      <w:tr w:rsidR="00535DDA" w:rsidRPr="00C91352" w:rsidTr="00714EF6">
        <w:trPr>
          <w:trHeight w:val="780"/>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1.3.3</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 xml:space="preserve">Bagi hasil pajak dari provinsi dan dari pemerintah daerah lainnya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88.502.161.000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70.223.427.996 </w:t>
            </w:r>
          </w:p>
        </w:tc>
      </w:tr>
      <w:tr w:rsidR="00535DDA" w:rsidRPr="00C91352" w:rsidTr="00714EF6">
        <w:trPr>
          <w:trHeight w:val="525"/>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1.3.4</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Dana Penyesuaian dan Otsus</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338.126.400.000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338.126.400.000 </w:t>
            </w:r>
          </w:p>
        </w:tc>
      </w:tr>
      <w:tr w:rsidR="00535DDA" w:rsidRPr="00C91352" w:rsidTr="00714EF6">
        <w:trPr>
          <w:trHeight w:val="780"/>
        </w:trPr>
        <w:tc>
          <w:tcPr>
            <w:tcW w:w="916" w:type="dxa"/>
            <w:tcBorders>
              <w:top w:val="nil"/>
              <w:left w:val="single" w:sz="4" w:space="0" w:color="auto"/>
              <w:bottom w:val="single" w:sz="4" w:space="0" w:color="auto"/>
              <w:right w:val="single" w:sz="4" w:space="0" w:color="auto"/>
            </w:tcBorders>
            <w:shd w:val="clear" w:color="auto" w:fill="auto"/>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1.3.5</w:t>
            </w:r>
          </w:p>
        </w:tc>
        <w:tc>
          <w:tcPr>
            <w:tcW w:w="2576" w:type="dxa"/>
            <w:tcBorders>
              <w:top w:val="nil"/>
              <w:left w:val="nil"/>
              <w:bottom w:val="single" w:sz="4" w:space="0" w:color="auto"/>
              <w:right w:val="single" w:sz="4" w:space="0" w:color="auto"/>
            </w:tcBorders>
            <w:shd w:val="clear" w:color="auto" w:fill="auto"/>
            <w:vAlign w:val="bottom"/>
            <w:hideMark/>
          </w:tcPr>
          <w:p w:rsidR="00535DDA" w:rsidRPr="00C91352" w:rsidRDefault="00535DDA" w:rsidP="009B1034">
            <w:pPr>
              <w:rPr>
                <w:rFonts w:ascii="Verdana" w:hAnsi="Verdana"/>
                <w:w w:val="80"/>
                <w:sz w:val="20"/>
                <w:szCs w:val="20"/>
              </w:rPr>
            </w:pPr>
            <w:r w:rsidRPr="00C91352">
              <w:rPr>
                <w:rFonts w:ascii="Verdana" w:hAnsi="Verdana"/>
                <w:w w:val="80"/>
                <w:sz w:val="20"/>
                <w:szCs w:val="20"/>
              </w:rPr>
              <w:t>Bantuan Keuangan dari provinsi pemerintah daerah lainnya*)</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46.087.046.000 </w:t>
            </w:r>
          </w:p>
        </w:tc>
        <w:tc>
          <w:tcPr>
            <w:tcW w:w="2354" w:type="dxa"/>
            <w:tcBorders>
              <w:top w:val="nil"/>
              <w:left w:val="nil"/>
              <w:bottom w:val="single" w:sz="4" w:space="0" w:color="auto"/>
              <w:right w:val="single" w:sz="4" w:space="0" w:color="auto"/>
            </w:tcBorders>
            <w:shd w:val="clear" w:color="auto" w:fill="auto"/>
            <w:noWrap/>
            <w:hideMark/>
          </w:tcPr>
          <w:p w:rsidR="00535DDA" w:rsidRPr="00C91352" w:rsidRDefault="00535DDA" w:rsidP="009B1034">
            <w:pPr>
              <w:jc w:val="right"/>
              <w:rPr>
                <w:rFonts w:ascii="Verdana" w:hAnsi="Verdana"/>
                <w:w w:val="80"/>
                <w:sz w:val="20"/>
                <w:szCs w:val="20"/>
              </w:rPr>
            </w:pPr>
            <w:r w:rsidRPr="00C91352">
              <w:rPr>
                <w:rFonts w:ascii="Verdana" w:hAnsi="Verdana"/>
                <w:w w:val="80"/>
                <w:sz w:val="20"/>
                <w:szCs w:val="20"/>
              </w:rPr>
              <w:t xml:space="preserve">46.087.046.000 </w:t>
            </w:r>
          </w:p>
        </w:tc>
      </w:tr>
      <w:tr w:rsidR="00535DDA" w:rsidRPr="00C91352" w:rsidTr="00A84C12">
        <w:trPr>
          <w:trHeight w:val="300"/>
        </w:trPr>
        <w:tc>
          <w:tcPr>
            <w:tcW w:w="34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35DDA" w:rsidRPr="00C91352" w:rsidRDefault="00535DDA" w:rsidP="00A84C12">
            <w:pPr>
              <w:jc w:val="center"/>
              <w:rPr>
                <w:rFonts w:ascii="Verdana" w:hAnsi="Verdana"/>
                <w:b/>
                <w:bCs/>
                <w:w w:val="80"/>
                <w:sz w:val="20"/>
                <w:szCs w:val="20"/>
              </w:rPr>
            </w:pPr>
            <w:r w:rsidRPr="00C91352">
              <w:rPr>
                <w:rFonts w:ascii="Verdana" w:hAnsi="Verdana"/>
                <w:b/>
                <w:bCs/>
                <w:w w:val="80"/>
                <w:sz w:val="20"/>
                <w:szCs w:val="20"/>
              </w:rPr>
              <w:t>Jumlah Pendapatan</w:t>
            </w:r>
          </w:p>
        </w:tc>
        <w:tc>
          <w:tcPr>
            <w:tcW w:w="2354" w:type="dxa"/>
            <w:tcBorders>
              <w:top w:val="nil"/>
              <w:left w:val="nil"/>
              <w:bottom w:val="single" w:sz="4" w:space="0" w:color="auto"/>
              <w:right w:val="single" w:sz="4" w:space="0" w:color="auto"/>
            </w:tcBorders>
            <w:shd w:val="clear" w:color="auto" w:fill="auto"/>
            <w:noWrap/>
            <w:vAlign w:val="center"/>
            <w:hideMark/>
          </w:tcPr>
          <w:p w:rsidR="00535DDA" w:rsidRPr="00C91352" w:rsidRDefault="00535DDA" w:rsidP="00A84C12">
            <w:pPr>
              <w:jc w:val="right"/>
              <w:rPr>
                <w:rFonts w:ascii="Verdana" w:hAnsi="Verdana"/>
                <w:b/>
                <w:bCs/>
                <w:w w:val="80"/>
                <w:sz w:val="20"/>
                <w:szCs w:val="20"/>
              </w:rPr>
            </w:pPr>
            <w:r w:rsidRPr="00C91352">
              <w:rPr>
                <w:rFonts w:ascii="Verdana" w:hAnsi="Verdana"/>
                <w:b/>
                <w:bCs/>
                <w:w w:val="80"/>
                <w:sz w:val="20"/>
                <w:szCs w:val="20"/>
              </w:rPr>
              <w:t>1.827.743.162.000</w:t>
            </w:r>
          </w:p>
        </w:tc>
        <w:tc>
          <w:tcPr>
            <w:tcW w:w="2354" w:type="dxa"/>
            <w:tcBorders>
              <w:top w:val="nil"/>
              <w:left w:val="nil"/>
              <w:bottom w:val="single" w:sz="4" w:space="0" w:color="auto"/>
              <w:right w:val="single" w:sz="4" w:space="0" w:color="auto"/>
            </w:tcBorders>
            <w:shd w:val="clear" w:color="auto" w:fill="auto"/>
            <w:noWrap/>
            <w:vAlign w:val="center"/>
            <w:hideMark/>
          </w:tcPr>
          <w:p w:rsidR="00535DDA" w:rsidRPr="00C91352" w:rsidRDefault="00535DDA" w:rsidP="00A84C12">
            <w:pPr>
              <w:jc w:val="right"/>
              <w:rPr>
                <w:rFonts w:ascii="Verdana" w:hAnsi="Verdana"/>
                <w:b/>
                <w:bCs/>
                <w:w w:val="80"/>
                <w:sz w:val="20"/>
                <w:szCs w:val="20"/>
              </w:rPr>
            </w:pPr>
            <w:r w:rsidRPr="00C91352">
              <w:rPr>
                <w:rFonts w:ascii="Verdana" w:hAnsi="Verdana"/>
                <w:b/>
                <w:bCs/>
                <w:w w:val="80"/>
                <w:sz w:val="20"/>
                <w:szCs w:val="20"/>
              </w:rPr>
              <w:t>1.782.216.551.621</w:t>
            </w:r>
          </w:p>
        </w:tc>
      </w:tr>
    </w:tbl>
    <w:p w:rsidR="004D11DE" w:rsidRDefault="004D11DE">
      <w:pPr>
        <w:rPr>
          <w:rFonts w:ascii="Verdana" w:hAnsi="Verdana" w:cs="Tahoma"/>
          <w:b/>
          <w:bCs/>
          <w:iCs/>
          <w:w w:val="80"/>
          <w:lang w:val="id-ID"/>
        </w:rPr>
      </w:pPr>
      <w:r>
        <w:rPr>
          <w:rFonts w:ascii="Verdana" w:hAnsi="Verdana" w:cs="Tahoma"/>
          <w:b/>
          <w:bCs/>
          <w:iCs/>
          <w:w w:val="80"/>
          <w:lang w:val="id-ID"/>
        </w:rPr>
        <w:br w:type="page"/>
      </w:r>
    </w:p>
    <w:p w:rsidR="007C5B48" w:rsidRPr="00C91352" w:rsidRDefault="004B65BD" w:rsidP="00EA42C7">
      <w:pPr>
        <w:pStyle w:val="ListParagraph"/>
        <w:numPr>
          <w:ilvl w:val="2"/>
          <w:numId w:val="20"/>
        </w:numPr>
        <w:spacing w:before="240" w:line="360" w:lineRule="auto"/>
        <w:rPr>
          <w:rFonts w:ascii="Verdana" w:hAnsi="Verdana" w:cs="Tahoma"/>
          <w:b/>
          <w:w w:val="80"/>
          <w:lang w:val="id-ID"/>
        </w:rPr>
      </w:pPr>
      <w:r w:rsidRPr="00C91352">
        <w:rPr>
          <w:rFonts w:ascii="Verdana" w:hAnsi="Verdana" w:cs="Tahoma"/>
          <w:b/>
          <w:bCs/>
          <w:iCs/>
          <w:w w:val="80"/>
          <w:lang w:val="id-ID"/>
        </w:rPr>
        <w:lastRenderedPageBreak/>
        <w:t>Pengelolaan</w:t>
      </w:r>
      <w:r w:rsidRPr="00C91352">
        <w:rPr>
          <w:rFonts w:ascii="Verdana" w:hAnsi="Verdana" w:cs="Tahoma"/>
          <w:b/>
          <w:w w:val="80"/>
          <w:lang w:val="id-ID"/>
        </w:rPr>
        <w:t xml:space="preserve"> Pendapatan Daerah</w:t>
      </w:r>
    </w:p>
    <w:p w:rsidR="000928A1" w:rsidRPr="00C91352" w:rsidRDefault="000928A1" w:rsidP="00EA42C7">
      <w:pPr>
        <w:widowControl w:val="0"/>
        <w:numPr>
          <w:ilvl w:val="0"/>
          <w:numId w:val="6"/>
        </w:numPr>
        <w:autoSpaceDE w:val="0"/>
        <w:autoSpaceDN w:val="0"/>
        <w:adjustRightInd w:val="0"/>
        <w:spacing w:line="360" w:lineRule="auto"/>
        <w:ind w:left="567" w:hanging="567"/>
        <w:jc w:val="both"/>
        <w:rPr>
          <w:rFonts w:ascii="Verdana" w:hAnsi="Verdana" w:cs="Tahoma"/>
          <w:b/>
          <w:w w:val="80"/>
          <w:lang w:val="id-ID"/>
        </w:rPr>
      </w:pPr>
      <w:r w:rsidRPr="00C91352">
        <w:rPr>
          <w:rFonts w:ascii="Verdana" w:hAnsi="Verdana" w:cs="Tahoma"/>
          <w:b/>
          <w:w w:val="80"/>
          <w:lang w:val="id-ID"/>
        </w:rPr>
        <w:t>Intensifikasi dan Ekstensifikasi Pendapatan Daerah</w:t>
      </w:r>
    </w:p>
    <w:p w:rsidR="00AA3EE4" w:rsidRPr="00C91352" w:rsidRDefault="000928A1" w:rsidP="00AA3EE4">
      <w:pPr>
        <w:spacing w:line="360" w:lineRule="auto"/>
        <w:ind w:firstLine="567"/>
        <w:jc w:val="both"/>
        <w:rPr>
          <w:rFonts w:ascii="Verdana" w:hAnsi="Verdana" w:cs="Tahoma"/>
          <w:w w:val="80"/>
          <w:lang w:val="id-ID"/>
        </w:rPr>
      </w:pPr>
      <w:r w:rsidRPr="00C91352">
        <w:rPr>
          <w:rFonts w:ascii="Verdana" w:hAnsi="Verdana" w:cs="Tahoma"/>
          <w:w w:val="80"/>
          <w:lang w:val="id-ID"/>
        </w:rPr>
        <w:t>Dalam rangka meningkatkan pendapatan khususnya Pendapatan Asli Daerah</w:t>
      </w:r>
      <w:r w:rsidR="003F2C26" w:rsidRPr="00C91352">
        <w:rPr>
          <w:rFonts w:ascii="Verdana" w:hAnsi="Verdana" w:cs="Tahoma"/>
          <w:w w:val="80"/>
          <w:lang w:val="id-ID"/>
        </w:rPr>
        <w:t>.</w:t>
      </w:r>
      <w:r w:rsidRPr="00C91352">
        <w:rPr>
          <w:rFonts w:ascii="Verdana" w:hAnsi="Verdana" w:cs="Tahoma"/>
          <w:w w:val="80"/>
          <w:lang w:val="id-ID"/>
        </w:rPr>
        <w:t xml:space="preserve"> maka kebijakan yang ditempuh adalah dalam bentuk intensifikasi dan ekstensifikasi pemungutan. Melalui kebijakan tersebut</w:t>
      </w:r>
      <w:r w:rsidR="003F2C26" w:rsidRPr="00C91352">
        <w:rPr>
          <w:rFonts w:ascii="Verdana" w:hAnsi="Verdana" w:cs="Tahoma"/>
          <w:w w:val="80"/>
          <w:lang w:val="id-ID"/>
        </w:rPr>
        <w:t>.</w:t>
      </w:r>
      <w:r w:rsidRPr="00C91352">
        <w:rPr>
          <w:rFonts w:ascii="Verdana" w:hAnsi="Verdana" w:cs="Tahoma"/>
          <w:w w:val="80"/>
          <w:lang w:val="id-ID"/>
        </w:rPr>
        <w:t xml:space="preserve"> diharapkan akan meningkatkan kontribusi PAD terhadap pendapatan daerah. </w:t>
      </w:r>
    </w:p>
    <w:p w:rsidR="00AA3EE4" w:rsidRPr="00C91352" w:rsidRDefault="000928A1" w:rsidP="00AA3EE4">
      <w:pPr>
        <w:spacing w:line="360" w:lineRule="auto"/>
        <w:ind w:firstLine="567"/>
        <w:jc w:val="both"/>
        <w:rPr>
          <w:rFonts w:ascii="Verdana" w:hAnsi="Verdana" w:cs="Tahoma"/>
          <w:w w:val="80"/>
          <w:lang w:val="id-ID"/>
        </w:rPr>
      </w:pPr>
      <w:r w:rsidRPr="00C91352">
        <w:rPr>
          <w:rFonts w:ascii="Verdana" w:hAnsi="Verdana" w:cs="Tahoma"/>
          <w:w w:val="80"/>
          <w:lang w:val="id-ID"/>
        </w:rPr>
        <w:t>Kebijakan dalam bentuk intensifikasi adalah berupa peningkatan Pendapatan Asli Daerah dari sumber-sumber yang telah ada atau yang telah berjalan selama ini. Sedangkan kebijakan ekstensifikasi dalam pemungutan ini adalah berupa mencari dan menggali sumber-sumber pendapatan daerah yang baru dalam batas ketentuan perundang-undangan.</w:t>
      </w:r>
    </w:p>
    <w:p w:rsidR="00AA3EE4" w:rsidRPr="00C91352" w:rsidRDefault="000928A1" w:rsidP="00AA3EE4">
      <w:pPr>
        <w:spacing w:line="360" w:lineRule="auto"/>
        <w:ind w:firstLine="567"/>
        <w:jc w:val="both"/>
        <w:rPr>
          <w:rFonts w:ascii="Verdana" w:hAnsi="Verdana" w:cs="Tahoma"/>
          <w:w w:val="80"/>
          <w:lang w:val="id-ID"/>
        </w:rPr>
      </w:pPr>
      <w:r w:rsidRPr="00C91352">
        <w:rPr>
          <w:rFonts w:ascii="Verdana" w:hAnsi="Verdana" w:cs="Tahoma"/>
          <w:w w:val="80"/>
          <w:lang w:val="id-ID"/>
        </w:rPr>
        <w:t>Pendapatan Asli Daerah (PAD) merupakan salah satu sumber pendapatan daerah yang potensial untuk ditingkatkan</w:t>
      </w:r>
      <w:r w:rsidR="003F2C26" w:rsidRPr="00C91352">
        <w:rPr>
          <w:rFonts w:ascii="Verdana" w:hAnsi="Verdana" w:cs="Tahoma"/>
          <w:w w:val="80"/>
          <w:lang w:val="id-ID"/>
        </w:rPr>
        <w:t>.</w:t>
      </w:r>
      <w:r w:rsidRPr="00C91352">
        <w:rPr>
          <w:rFonts w:ascii="Verdana" w:hAnsi="Verdana" w:cs="Tahoma"/>
          <w:w w:val="80"/>
          <w:lang w:val="id-ID"/>
        </w:rPr>
        <w:t xml:space="preserve"> walaupun kontribusi PAD terhadap APBD masih rendah. Untuk menentukan pengelolaan komponen PAD diperlukan identifikasi potensi komponen PAD sebagai sumber pendapatan daerah dengan menganalisis rasio pertumbuhan jenis penerimaan dengan proporsi atau sumbangannya terhadap rata-rata total penerimaan.</w:t>
      </w:r>
    </w:p>
    <w:p w:rsidR="000928A1" w:rsidRPr="00C91352" w:rsidRDefault="000928A1" w:rsidP="00AA3EE4">
      <w:pPr>
        <w:spacing w:line="360" w:lineRule="auto"/>
        <w:ind w:firstLine="567"/>
        <w:jc w:val="both"/>
        <w:rPr>
          <w:rFonts w:ascii="Verdana" w:hAnsi="Verdana" w:cs="Tahoma"/>
          <w:w w:val="80"/>
          <w:lang w:val="id-ID"/>
        </w:rPr>
      </w:pPr>
      <w:r w:rsidRPr="00C91352">
        <w:rPr>
          <w:rFonts w:ascii="Verdana" w:hAnsi="Verdana" w:cs="Tahoma"/>
          <w:w w:val="80"/>
          <w:lang w:val="id-ID"/>
        </w:rPr>
        <w:t>Upaya yang dilakukan untuk mendongkrak Pendapatan Asli Daerah dilakukan dengan b</w:t>
      </w:r>
      <w:r w:rsidR="00FE7CB7" w:rsidRPr="00C91352">
        <w:rPr>
          <w:rFonts w:ascii="Verdana" w:hAnsi="Verdana" w:cs="Tahoma"/>
          <w:w w:val="80"/>
          <w:lang w:val="id-ID"/>
        </w:rPr>
        <w:t>erbagai cara diantaranya adalah</w:t>
      </w:r>
      <w:r w:rsidRPr="00C91352">
        <w:rPr>
          <w:rFonts w:ascii="Verdana" w:hAnsi="Verdana" w:cs="Tahoma"/>
          <w:w w:val="80"/>
          <w:lang w:val="id-ID"/>
        </w:rPr>
        <w:t>:</w:t>
      </w:r>
    </w:p>
    <w:p w:rsidR="000928A1" w:rsidRPr="00C91352" w:rsidRDefault="000928A1" w:rsidP="00EA42C7">
      <w:pPr>
        <w:widowControl w:val="0"/>
        <w:numPr>
          <w:ilvl w:val="0"/>
          <w:numId w:val="7"/>
        </w:numPr>
        <w:autoSpaceDE w:val="0"/>
        <w:autoSpaceDN w:val="0"/>
        <w:adjustRightInd w:val="0"/>
        <w:spacing w:line="360" w:lineRule="auto"/>
        <w:ind w:left="567" w:hanging="567"/>
        <w:jc w:val="both"/>
        <w:rPr>
          <w:rFonts w:ascii="Verdana" w:hAnsi="Verdana" w:cs="Tahoma"/>
          <w:w w:val="80"/>
          <w:lang w:val="id-ID"/>
        </w:rPr>
      </w:pPr>
      <w:r w:rsidRPr="00C91352">
        <w:rPr>
          <w:rFonts w:ascii="Verdana" w:hAnsi="Verdana" w:cs="Tahoma"/>
          <w:w w:val="80"/>
          <w:lang w:val="id-ID"/>
        </w:rPr>
        <w:t>Pendataan wajib pajak/pembaruan wajib pajak. Kegiatan pendataan/pembaruan wajib pajak dilaksanakan untuk mengetahui data para wajib pajak sehingga dapat diketahui potensi riil di lapangan;</w:t>
      </w:r>
    </w:p>
    <w:p w:rsidR="000928A1" w:rsidRPr="00C91352" w:rsidRDefault="000928A1" w:rsidP="00EA42C7">
      <w:pPr>
        <w:widowControl w:val="0"/>
        <w:numPr>
          <w:ilvl w:val="0"/>
          <w:numId w:val="7"/>
        </w:numPr>
        <w:autoSpaceDE w:val="0"/>
        <w:autoSpaceDN w:val="0"/>
        <w:adjustRightInd w:val="0"/>
        <w:spacing w:line="360" w:lineRule="auto"/>
        <w:ind w:left="567" w:hanging="567"/>
        <w:jc w:val="both"/>
        <w:rPr>
          <w:rFonts w:ascii="Verdana" w:hAnsi="Verdana" w:cs="Tahoma"/>
          <w:w w:val="80"/>
          <w:lang w:val="id-ID"/>
        </w:rPr>
      </w:pPr>
      <w:r w:rsidRPr="00C91352">
        <w:rPr>
          <w:rFonts w:ascii="Verdana" w:hAnsi="Verdana" w:cs="Tahoma"/>
          <w:w w:val="80"/>
          <w:lang w:val="id-ID"/>
        </w:rPr>
        <w:t>Intensifikasi dan ekstensifikasi wajib pajak potensial. Kegiatan ini dilaksanakan untuk lebih mempercepat wajib pajak potensial dalam membayar pajak sebelum tanggal jatuh tempo;</w:t>
      </w:r>
    </w:p>
    <w:p w:rsidR="000928A1" w:rsidRPr="00C91352" w:rsidRDefault="000928A1" w:rsidP="00EA42C7">
      <w:pPr>
        <w:widowControl w:val="0"/>
        <w:numPr>
          <w:ilvl w:val="0"/>
          <w:numId w:val="7"/>
        </w:numPr>
        <w:autoSpaceDE w:val="0"/>
        <w:autoSpaceDN w:val="0"/>
        <w:adjustRightInd w:val="0"/>
        <w:spacing w:line="360" w:lineRule="auto"/>
        <w:ind w:left="567" w:hanging="567"/>
        <w:jc w:val="both"/>
        <w:rPr>
          <w:rFonts w:ascii="Verdana" w:hAnsi="Verdana" w:cs="Tahoma"/>
          <w:w w:val="80"/>
          <w:lang w:val="id-ID"/>
        </w:rPr>
      </w:pPr>
      <w:r w:rsidRPr="00C91352">
        <w:rPr>
          <w:rFonts w:ascii="Verdana" w:hAnsi="Verdana" w:cs="Tahoma"/>
          <w:w w:val="80"/>
          <w:lang w:val="id-ID"/>
        </w:rPr>
        <w:t>Penagihan pajak secara langsung kepada wajib pajak;</w:t>
      </w:r>
    </w:p>
    <w:p w:rsidR="000928A1" w:rsidRPr="00C91352" w:rsidRDefault="000928A1" w:rsidP="00EA42C7">
      <w:pPr>
        <w:widowControl w:val="0"/>
        <w:numPr>
          <w:ilvl w:val="0"/>
          <w:numId w:val="7"/>
        </w:numPr>
        <w:autoSpaceDE w:val="0"/>
        <w:autoSpaceDN w:val="0"/>
        <w:adjustRightInd w:val="0"/>
        <w:spacing w:line="360" w:lineRule="auto"/>
        <w:ind w:left="567" w:hanging="567"/>
        <w:jc w:val="both"/>
        <w:rPr>
          <w:rFonts w:ascii="Verdana" w:hAnsi="Verdana" w:cs="Tahoma"/>
          <w:w w:val="80"/>
          <w:lang w:val="id-ID"/>
        </w:rPr>
      </w:pPr>
      <w:r w:rsidRPr="00C91352">
        <w:rPr>
          <w:rFonts w:ascii="Verdana" w:hAnsi="Verdana" w:cs="Tahoma"/>
          <w:w w:val="80"/>
          <w:lang w:val="id-ID"/>
        </w:rPr>
        <w:t>Perbaikan sistem pelayanan khususnya retribusi daerah;</w:t>
      </w:r>
    </w:p>
    <w:p w:rsidR="000928A1" w:rsidRPr="00C91352" w:rsidRDefault="000928A1" w:rsidP="00EA42C7">
      <w:pPr>
        <w:widowControl w:val="0"/>
        <w:numPr>
          <w:ilvl w:val="0"/>
          <w:numId w:val="7"/>
        </w:numPr>
        <w:autoSpaceDE w:val="0"/>
        <w:autoSpaceDN w:val="0"/>
        <w:adjustRightInd w:val="0"/>
        <w:spacing w:line="360" w:lineRule="auto"/>
        <w:ind w:left="567" w:hanging="567"/>
        <w:jc w:val="both"/>
        <w:rPr>
          <w:rFonts w:ascii="Verdana" w:hAnsi="Verdana" w:cs="Tahoma"/>
          <w:w w:val="80"/>
          <w:lang w:val="id-ID"/>
        </w:rPr>
      </w:pPr>
      <w:r w:rsidRPr="00C91352">
        <w:rPr>
          <w:rFonts w:ascii="Verdana" w:hAnsi="Verdana" w:cs="Tahoma"/>
          <w:w w:val="80"/>
          <w:lang w:val="id-ID"/>
        </w:rPr>
        <w:t>Perbaikan aspek ketatalaksanaan</w:t>
      </w:r>
      <w:r w:rsidR="003F2C26" w:rsidRPr="00C91352">
        <w:rPr>
          <w:rFonts w:ascii="Verdana" w:hAnsi="Verdana" w:cs="Tahoma"/>
          <w:w w:val="80"/>
          <w:lang w:val="id-ID"/>
        </w:rPr>
        <w:t>.</w:t>
      </w:r>
      <w:r w:rsidRPr="00C91352">
        <w:rPr>
          <w:rFonts w:ascii="Verdana" w:hAnsi="Verdana" w:cs="Tahoma"/>
          <w:w w:val="80"/>
          <w:lang w:val="id-ID"/>
        </w:rPr>
        <w:t xml:space="preserve"> baik administrasi maupun operasional yang meliputi :</w:t>
      </w:r>
    </w:p>
    <w:p w:rsidR="000928A1" w:rsidRPr="00C91352" w:rsidRDefault="000928A1" w:rsidP="00EA42C7">
      <w:pPr>
        <w:widowControl w:val="0"/>
        <w:numPr>
          <w:ilvl w:val="0"/>
          <w:numId w:val="16"/>
        </w:numPr>
        <w:autoSpaceDE w:val="0"/>
        <w:autoSpaceDN w:val="0"/>
        <w:adjustRightInd w:val="0"/>
        <w:spacing w:line="360" w:lineRule="auto"/>
        <w:ind w:left="1560" w:hanging="426"/>
        <w:jc w:val="both"/>
        <w:rPr>
          <w:rFonts w:ascii="Verdana" w:hAnsi="Verdana" w:cs="Tahoma"/>
          <w:w w:val="80"/>
          <w:lang w:val="id-ID"/>
        </w:rPr>
      </w:pPr>
      <w:r w:rsidRPr="00C91352">
        <w:rPr>
          <w:rFonts w:ascii="Verdana" w:hAnsi="Verdana" w:cs="Tahoma"/>
          <w:w w:val="80"/>
          <w:lang w:val="id-ID"/>
        </w:rPr>
        <w:lastRenderedPageBreak/>
        <w:t>Penyesuaian/penyempurnaan administrasi pungutan pajak;</w:t>
      </w:r>
    </w:p>
    <w:p w:rsidR="000928A1" w:rsidRPr="00C91352" w:rsidRDefault="000928A1" w:rsidP="00EA42C7">
      <w:pPr>
        <w:widowControl w:val="0"/>
        <w:numPr>
          <w:ilvl w:val="0"/>
          <w:numId w:val="16"/>
        </w:numPr>
        <w:autoSpaceDE w:val="0"/>
        <w:autoSpaceDN w:val="0"/>
        <w:adjustRightInd w:val="0"/>
        <w:spacing w:line="360" w:lineRule="auto"/>
        <w:ind w:left="1560" w:hanging="426"/>
        <w:jc w:val="both"/>
        <w:rPr>
          <w:rFonts w:ascii="Verdana" w:hAnsi="Verdana" w:cs="Tahoma"/>
          <w:w w:val="80"/>
          <w:lang w:val="id-ID"/>
        </w:rPr>
      </w:pPr>
      <w:r w:rsidRPr="00C91352">
        <w:rPr>
          <w:rFonts w:ascii="Verdana" w:hAnsi="Verdana" w:cs="Tahoma"/>
          <w:w w:val="80"/>
          <w:lang w:val="id-ID"/>
        </w:rPr>
        <w:t xml:space="preserve"> Penyesuaian tarif pajak;</w:t>
      </w:r>
    </w:p>
    <w:p w:rsidR="000928A1" w:rsidRPr="00C91352" w:rsidRDefault="000928A1" w:rsidP="00EA42C7">
      <w:pPr>
        <w:widowControl w:val="0"/>
        <w:numPr>
          <w:ilvl w:val="0"/>
          <w:numId w:val="16"/>
        </w:numPr>
        <w:autoSpaceDE w:val="0"/>
        <w:autoSpaceDN w:val="0"/>
        <w:adjustRightInd w:val="0"/>
        <w:spacing w:line="360" w:lineRule="auto"/>
        <w:ind w:left="1560" w:hanging="426"/>
        <w:jc w:val="both"/>
        <w:rPr>
          <w:rFonts w:ascii="Verdana" w:hAnsi="Verdana" w:cs="Tahoma"/>
          <w:w w:val="80"/>
          <w:lang w:val="id-ID"/>
        </w:rPr>
      </w:pPr>
      <w:r w:rsidRPr="00C91352">
        <w:rPr>
          <w:rFonts w:ascii="Verdana" w:hAnsi="Verdana" w:cs="Tahoma"/>
          <w:w w:val="80"/>
          <w:lang w:val="id-ID"/>
        </w:rPr>
        <w:t xml:space="preserve"> Penyesuaian sistem pelaksanaan pungutan pajak.</w:t>
      </w:r>
    </w:p>
    <w:p w:rsidR="000928A1" w:rsidRPr="00C91352" w:rsidRDefault="000928A1" w:rsidP="00EA42C7">
      <w:pPr>
        <w:widowControl w:val="0"/>
        <w:numPr>
          <w:ilvl w:val="0"/>
          <w:numId w:val="16"/>
        </w:numPr>
        <w:autoSpaceDE w:val="0"/>
        <w:autoSpaceDN w:val="0"/>
        <w:adjustRightInd w:val="0"/>
        <w:spacing w:line="360" w:lineRule="auto"/>
        <w:ind w:left="1560" w:hanging="426"/>
        <w:jc w:val="both"/>
        <w:rPr>
          <w:rFonts w:ascii="Verdana" w:hAnsi="Verdana" w:cs="Tahoma"/>
          <w:w w:val="80"/>
          <w:lang w:val="id-ID"/>
        </w:rPr>
      </w:pPr>
      <w:r w:rsidRPr="00C91352">
        <w:rPr>
          <w:rFonts w:ascii="Verdana" w:hAnsi="Verdana" w:cs="Tahoma"/>
          <w:w w:val="80"/>
          <w:lang w:val="id-ID"/>
        </w:rPr>
        <w:t xml:space="preserve"> Peningkatan Pengawasan dan Pengendalian yang meliputi :</w:t>
      </w:r>
    </w:p>
    <w:p w:rsidR="000928A1" w:rsidRPr="00C91352" w:rsidRDefault="000928A1" w:rsidP="00EA42C7">
      <w:pPr>
        <w:widowControl w:val="0"/>
        <w:numPr>
          <w:ilvl w:val="1"/>
          <w:numId w:val="17"/>
        </w:numPr>
        <w:tabs>
          <w:tab w:val="left" w:pos="1985"/>
        </w:tabs>
        <w:autoSpaceDE w:val="0"/>
        <w:autoSpaceDN w:val="0"/>
        <w:adjustRightInd w:val="0"/>
        <w:spacing w:line="360" w:lineRule="auto"/>
        <w:ind w:left="1985" w:hanging="425"/>
        <w:jc w:val="both"/>
        <w:rPr>
          <w:rFonts w:ascii="Verdana" w:hAnsi="Verdana" w:cs="Tahoma"/>
          <w:w w:val="80"/>
          <w:lang w:val="id-ID"/>
        </w:rPr>
      </w:pPr>
      <w:r w:rsidRPr="00C91352">
        <w:rPr>
          <w:rFonts w:ascii="Verdana" w:hAnsi="Verdana" w:cs="Tahoma"/>
          <w:w w:val="80"/>
          <w:lang w:val="id-ID"/>
        </w:rPr>
        <w:t>Pengawasan dan pengendalian yuridis yang menitikberatkan pada pelaksanaan pemungutan telah berdasarkan undang-undang dan tidak bertentangan dengan peraturan yang ada;</w:t>
      </w:r>
    </w:p>
    <w:p w:rsidR="000928A1" w:rsidRPr="00C91352" w:rsidRDefault="000928A1" w:rsidP="00EA42C7">
      <w:pPr>
        <w:widowControl w:val="0"/>
        <w:numPr>
          <w:ilvl w:val="1"/>
          <w:numId w:val="17"/>
        </w:numPr>
        <w:tabs>
          <w:tab w:val="left" w:pos="1985"/>
        </w:tabs>
        <w:autoSpaceDE w:val="0"/>
        <w:autoSpaceDN w:val="0"/>
        <w:adjustRightInd w:val="0"/>
        <w:spacing w:line="360" w:lineRule="auto"/>
        <w:ind w:left="1985" w:hanging="425"/>
        <w:jc w:val="both"/>
        <w:rPr>
          <w:rFonts w:ascii="Verdana" w:hAnsi="Verdana" w:cs="Tahoma"/>
          <w:w w:val="80"/>
          <w:lang w:val="id-ID"/>
        </w:rPr>
      </w:pPr>
      <w:r w:rsidRPr="00C91352">
        <w:rPr>
          <w:rFonts w:ascii="Verdana" w:hAnsi="Verdana" w:cs="Tahoma"/>
          <w:w w:val="80"/>
          <w:lang w:val="id-ID"/>
        </w:rPr>
        <w:t>Pengawasan dan pengendalian teknis yang menitikberatkan pada pelaksanaan pemungutan dengan menyempurnakan sistem dan prosedur pungutan dan pembayaran;</w:t>
      </w:r>
    </w:p>
    <w:p w:rsidR="000928A1" w:rsidRPr="00C91352" w:rsidRDefault="000928A1" w:rsidP="00EA42C7">
      <w:pPr>
        <w:widowControl w:val="0"/>
        <w:numPr>
          <w:ilvl w:val="1"/>
          <w:numId w:val="17"/>
        </w:numPr>
        <w:tabs>
          <w:tab w:val="left" w:pos="1985"/>
        </w:tabs>
        <w:autoSpaceDE w:val="0"/>
        <w:autoSpaceDN w:val="0"/>
        <w:adjustRightInd w:val="0"/>
        <w:spacing w:line="360" w:lineRule="auto"/>
        <w:ind w:left="1985" w:hanging="425"/>
        <w:jc w:val="both"/>
        <w:rPr>
          <w:rFonts w:ascii="Verdana" w:hAnsi="Verdana" w:cs="Tahoma"/>
          <w:w w:val="80"/>
          <w:lang w:val="id-ID"/>
        </w:rPr>
      </w:pPr>
      <w:r w:rsidRPr="00C91352">
        <w:rPr>
          <w:rFonts w:ascii="Verdana" w:hAnsi="Verdana" w:cs="Tahoma"/>
          <w:w w:val="80"/>
          <w:lang w:val="id-ID"/>
        </w:rPr>
        <w:t>Pengawasan dan pengendalian penatausahaan yang menitikberatkan pada kegiatan pelaksana dan ketertiban administrasi.</w:t>
      </w:r>
    </w:p>
    <w:p w:rsidR="000928A1" w:rsidRPr="00C91352" w:rsidRDefault="000928A1" w:rsidP="00EA42C7">
      <w:pPr>
        <w:widowControl w:val="0"/>
        <w:numPr>
          <w:ilvl w:val="0"/>
          <w:numId w:val="16"/>
        </w:numPr>
        <w:autoSpaceDE w:val="0"/>
        <w:autoSpaceDN w:val="0"/>
        <w:adjustRightInd w:val="0"/>
        <w:spacing w:line="360" w:lineRule="auto"/>
        <w:ind w:left="1560" w:hanging="426"/>
        <w:jc w:val="both"/>
        <w:rPr>
          <w:rFonts w:ascii="Verdana" w:hAnsi="Verdana" w:cs="Tahoma"/>
          <w:w w:val="80"/>
          <w:lang w:val="id-ID"/>
        </w:rPr>
      </w:pPr>
      <w:r w:rsidRPr="00C91352">
        <w:rPr>
          <w:rFonts w:ascii="Verdana" w:hAnsi="Verdana" w:cs="Tahoma"/>
          <w:w w:val="80"/>
          <w:lang w:val="id-ID"/>
        </w:rPr>
        <w:t>Meningkatkan sumber daya manusia pengelola PAD dengan mengikutsertakan aparatur dalam program-program pendidikan dan pelatihan yang berkaitan dengan pengelolaan keuangan daerah;</w:t>
      </w:r>
    </w:p>
    <w:p w:rsidR="000928A1" w:rsidRPr="00C91352" w:rsidRDefault="000928A1" w:rsidP="00EA42C7">
      <w:pPr>
        <w:widowControl w:val="0"/>
        <w:numPr>
          <w:ilvl w:val="0"/>
          <w:numId w:val="7"/>
        </w:numPr>
        <w:autoSpaceDE w:val="0"/>
        <w:autoSpaceDN w:val="0"/>
        <w:adjustRightInd w:val="0"/>
        <w:spacing w:line="360" w:lineRule="auto"/>
        <w:ind w:left="567" w:hanging="567"/>
        <w:jc w:val="both"/>
        <w:rPr>
          <w:rFonts w:ascii="Verdana" w:hAnsi="Verdana" w:cs="Tahoma"/>
          <w:w w:val="80"/>
          <w:lang w:val="id-ID"/>
        </w:rPr>
      </w:pPr>
      <w:r w:rsidRPr="00C91352">
        <w:rPr>
          <w:rFonts w:ascii="Verdana" w:hAnsi="Verdana" w:cs="Tahoma"/>
          <w:w w:val="80"/>
          <w:lang w:val="id-ID"/>
        </w:rPr>
        <w:t>Pembinaan dan penyuluhan kepada masyarakat guna meningkatkan kesadaran masyarakat sebagai wajib pajak dan/atau wajib retribusi untuk memenuhi kewajibannya.</w:t>
      </w:r>
    </w:p>
    <w:p w:rsidR="000928A1" w:rsidRPr="00C91352" w:rsidRDefault="000928A1" w:rsidP="00EA42C7">
      <w:pPr>
        <w:widowControl w:val="0"/>
        <w:numPr>
          <w:ilvl w:val="0"/>
          <w:numId w:val="7"/>
        </w:numPr>
        <w:autoSpaceDE w:val="0"/>
        <w:autoSpaceDN w:val="0"/>
        <w:adjustRightInd w:val="0"/>
        <w:spacing w:line="360" w:lineRule="auto"/>
        <w:ind w:left="567" w:hanging="567"/>
        <w:jc w:val="both"/>
        <w:rPr>
          <w:rFonts w:ascii="Verdana" w:hAnsi="Verdana" w:cs="Tahoma"/>
          <w:w w:val="80"/>
          <w:lang w:val="id-ID"/>
        </w:rPr>
      </w:pPr>
      <w:r w:rsidRPr="00C91352">
        <w:rPr>
          <w:rFonts w:ascii="Verdana" w:hAnsi="Verdana" w:cs="Tahoma"/>
          <w:w w:val="80"/>
          <w:lang w:val="id-ID"/>
        </w:rPr>
        <w:t>Sharing informasi dengan daerah lain dalam rangka meningkatkan pendapatan daerah;</w:t>
      </w:r>
    </w:p>
    <w:p w:rsidR="000928A1" w:rsidRPr="00C91352" w:rsidRDefault="000928A1" w:rsidP="00EA42C7">
      <w:pPr>
        <w:widowControl w:val="0"/>
        <w:numPr>
          <w:ilvl w:val="0"/>
          <w:numId w:val="7"/>
        </w:numPr>
        <w:autoSpaceDE w:val="0"/>
        <w:autoSpaceDN w:val="0"/>
        <w:adjustRightInd w:val="0"/>
        <w:spacing w:line="360" w:lineRule="auto"/>
        <w:ind w:left="567" w:hanging="567"/>
        <w:jc w:val="both"/>
        <w:rPr>
          <w:rFonts w:ascii="Verdana" w:hAnsi="Verdana" w:cs="Tahoma"/>
          <w:w w:val="80"/>
          <w:lang w:val="id-ID"/>
        </w:rPr>
      </w:pPr>
      <w:r w:rsidRPr="00C91352">
        <w:rPr>
          <w:rFonts w:ascii="Verdana" w:hAnsi="Verdana" w:cs="Tahoma"/>
          <w:w w:val="80"/>
          <w:lang w:val="id-ID"/>
        </w:rPr>
        <w:t>Mempromosikan potensi unggulan daerah baik ke dalam maupun ke luar wilayah Kabupaten Grobogan untuk menarik investor;</w:t>
      </w:r>
    </w:p>
    <w:p w:rsidR="000928A1" w:rsidRPr="00C91352" w:rsidRDefault="000928A1" w:rsidP="00EA42C7">
      <w:pPr>
        <w:widowControl w:val="0"/>
        <w:numPr>
          <w:ilvl w:val="0"/>
          <w:numId w:val="7"/>
        </w:numPr>
        <w:autoSpaceDE w:val="0"/>
        <w:autoSpaceDN w:val="0"/>
        <w:adjustRightInd w:val="0"/>
        <w:spacing w:line="360" w:lineRule="auto"/>
        <w:ind w:left="567" w:hanging="567"/>
        <w:jc w:val="both"/>
        <w:rPr>
          <w:rFonts w:ascii="Verdana" w:hAnsi="Verdana" w:cs="Tahoma"/>
          <w:w w:val="80"/>
          <w:lang w:val="id-ID"/>
        </w:rPr>
      </w:pPr>
      <w:r w:rsidRPr="00C91352">
        <w:rPr>
          <w:rFonts w:ascii="Verdana" w:hAnsi="Verdana" w:cs="Tahoma"/>
          <w:w w:val="80"/>
          <w:lang w:val="id-ID"/>
        </w:rPr>
        <w:t>Memberikan reward bagi SKPD pengelola pendapatan</w:t>
      </w:r>
      <w:r w:rsidR="003F2C26" w:rsidRPr="00C91352">
        <w:rPr>
          <w:rFonts w:ascii="Verdana" w:hAnsi="Verdana" w:cs="Tahoma"/>
          <w:w w:val="80"/>
          <w:lang w:val="id-ID"/>
        </w:rPr>
        <w:t>.</w:t>
      </w:r>
      <w:r w:rsidRPr="00C91352">
        <w:rPr>
          <w:rFonts w:ascii="Verdana" w:hAnsi="Verdana" w:cs="Tahoma"/>
          <w:w w:val="80"/>
          <w:lang w:val="id-ID"/>
        </w:rPr>
        <w:t xml:space="preserve"> yang berupa pemberian insentif.</w:t>
      </w:r>
    </w:p>
    <w:p w:rsidR="000928A1" w:rsidRPr="00C91352" w:rsidRDefault="004739C3" w:rsidP="00AA3EE4">
      <w:pPr>
        <w:spacing w:line="360" w:lineRule="auto"/>
        <w:ind w:firstLine="567"/>
        <w:jc w:val="both"/>
        <w:rPr>
          <w:rFonts w:ascii="Verdana" w:hAnsi="Verdana" w:cs="Tahoma"/>
          <w:w w:val="80"/>
          <w:lang w:val="id-ID"/>
        </w:rPr>
      </w:pPr>
      <w:r w:rsidRPr="00C91352">
        <w:rPr>
          <w:rFonts w:ascii="Verdana" w:hAnsi="Verdana" w:cs="Tahoma"/>
          <w:w w:val="80"/>
          <w:lang w:val="id-ID"/>
        </w:rPr>
        <w:t xml:space="preserve">Upaya ekstensifikasi dengan cara mencari sumber-sumber pendapatan baru dengan meningkatankan ektensifikasi PBB, Retribusi jasa umum; Retribusi </w:t>
      </w:r>
      <w:r w:rsidRPr="00C91352">
        <w:rPr>
          <w:rFonts w:ascii="Verdana" w:hAnsi="Verdana" w:cs="Tahoma"/>
          <w:w w:val="80"/>
          <w:lang w:val="id-ID"/>
        </w:rPr>
        <w:lastRenderedPageBreak/>
        <w:t>jasa usaha, Retribusi perijinan tertentu, pajak daerah serta perusahaan daerah baru yang sesuai dengan peraturan yang berlaku.</w:t>
      </w:r>
    </w:p>
    <w:p w:rsidR="007C5B48" w:rsidRPr="00C91352" w:rsidRDefault="007C5B48" w:rsidP="00EA42C7">
      <w:pPr>
        <w:widowControl w:val="0"/>
        <w:numPr>
          <w:ilvl w:val="0"/>
          <w:numId w:val="6"/>
        </w:numPr>
        <w:autoSpaceDE w:val="0"/>
        <w:autoSpaceDN w:val="0"/>
        <w:adjustRightInd w:val="0"/>
        <w:spacing w:line="360" w:lineRule="auto"/>
        <w:ind w:left="567" w:hanging="567"/>
        <w:jc w:val="both"/>
        <w:rPr>
          <w:rFonts w:ascii="Verdana" w:hAnsi="Verdana" w:cs="Tahoma"/>
          <w:b/>
          <w:w w:val="80"/>
          <w:lang w:val="id-ID"/>
        </w:rPr>
      </w:pPr>
      <w:r w:rsidRPr="00C91352">
        <w:rPr>
          <w:rFonts w:ascii="Verdana" w:hAnsi="Verdana" w:cs="Tahoma"/>
          <w:b/>
          <w:w w:val="80"/>
          <w:lang w:val="id-ID"/>
        </w:rPr>
        <w:t>Target dan Realisasi Pendapatan</w:t>
      </w:r>
    </w:p>
    <w:p w:rsidR="00FE7CB7" w:rsidRPr="00C91352" w:rsidRDefault="00FE3ED2" w:rsidP="00FE7CB7">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 xml:space="preserve">Kebijakan dalam pengelolaan keuangan daerah adalah meningkatkan kemandirian keuangan daerah. Berdasarkan kebijakan ini alternatif yang diambil adalah mendorong peningkatan PAD dan meningkatkan proporsi PAD. Di sisi lain kebijakan yang diambil adalah mengurangi laju peningkatan Dana Perimbangan, sehingga dapat diperoleh proporsi sumbangan terhadap total pendapatan daerah akan menurun. </w:t>
      </w:r>
    </w:p>
    <w:p w:rsidR="004739C3" w:rsidRPr="00C91352" w:rsidRDefault="004739C3" w:rsidP="004739C3">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 xml:space="preserve">Pemerintah Kabupaten Grobogan pada tahun 2015 mentargetkan PAD sebesar Rp. 208.438.724.000,- yang meningkat sebesar 45,40% dari tahun sebelumnya 2014. Namun, pada tahun 2016 PAD diprediksikan menurun menjadi sebesar Rp. 202.200.884.560,- atau sebesar 2,49%% dari tahun 2015. Penyumbang terbesar penurunan PAD adalah Lain-lain PAD yang sah yang menurun dari Rp. 139.438.965.000 menjadi Rp. 132.649.219.560 atau turun Rp. -6,789,745,440 (-4,87%) dari tahun 2015,-. Pada tahun 2016 penurunan juga terjasi pada Hasil Pengelolaan Kekayaan Daerah yang Dipisahkan yang dimenurun menjadi sebesar  Rp. 10.766.150.000,- atau menurun sebesar        -4,86%. </w:t>
      </w:r>
    </w:p>
    <w:p w:rsidR="004739C3" w:rsidRPr="00C91352" w:rsidRDefault="004739C3" w:rsidP="004739C3">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 xml:space="preserve">Sedangkan komponen PAD yang diperkirakan terjadi peningkatan adalah komponen Pendapatan Pajak Daerah yang naik dari Rp. 37.834.500.000 pada tahun 2015 meningkat menjadi Rp. 38.936.406.000 pada RAPBD tahun 2016 atau meningkat sebesar Rp. 1,101,906,000,- (2,99%). Pada komponen PAD Retribusi daerah doperkirakan tidak terjadi perubahan target RAPBD tahun 2016 yaitu sebesar Rp. 19.849.109.000 </w:t>
      </w:r>
    </w:p>
    <w:p w:rsidR="004739C3" w:rsidRPr="00C91352" w:rsidRDefault="004739C3" w:rsidP="004739C3">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 xml:space="preserve">Sama seperti pada tahun-rahun sebelumnya, Komponen terbesar pendapatan daerah adalah dana perimbangan. Komponen dana perimbangan dalam pendapatan daerah mencapai 63% dari total pendapatan pendapatan atau meningkat dari tahun 2015 yang sebesar 62,40%. Pada RAPBD Kabupaten </w:t>
      </w:r>
      <w:r w:rsidRPr="00C91352">
        <w:rPr>
          <w:rFonts w:ascii="Verdana" w:hAnsi="Verdana" w:cs="Tahoma"/>
          <w:w w:val="80"/>
          <w:lang w:val="id-ID"/>
        </w:rPr>
        <w:lastRenderedPageBreak/>
        <w:t>Grobogan Komponen Pendapatan daerah yang berasal dari dana perimbangan diperkoirakan terjadi penurunan dari Rp. 1.140.833.461.000,- turun menjadi Rp. 1.123.324.163.065 atau turun sebesar Rp. 17,509,297,935.(-1,53%). Penurunan yang terbesar pada komponen dana perimbangan ini adalah pada Bagi  Hasil Pajak/Bagi Hasil Bukan Pajak yang diperkirakan akan menurun sebesar Rp.17,509,297,935,- atau (-1,36%) dari target tahun 2015. Sedangkan komponen lain seperti Dana alokasi umum dan Dana alokasi khusus diperkirakan tidak terjadi perubahan dibandingkan target tahun 2015.</w:t>
      </w:r>
    </w:p>
    <w:p w:rsidR="004739C3" w:rsidRPr="00C91352" w:rsidRDefault="004739C3" w:rsidP="004739C3">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Komponen lain-lain pendapatan yang sah diperkirakan pada tahun 2016 berkontribusi sebesar 25,62% menurun dari tahun sebelumnya sebesar 26,18%. Diperkirakan target pendapatan dari lain-lain pendapatan yang sah tahun 2016 terjadi penurunan dari Rp. 478.470.977.000,- pada tahun 2015 menjadi Rp. 456.691.503.996,- atau menurun sebesar Rp. 21,779,473,004.-             (-4,55%). Penurunan yang terbesar berasal dari pendapatan hibah yang menurun sebesar 60,83% atau sebesar Rp.3.500.740,- dibanding tahun 2015. Pada tahun 2016 ini juga diperkirakan terjadi penurunan pada komponen Dana Bagi Hasil Pajak dari Provinsi dan Pemerintah Daerah Lainnya yang menurun sebesar 20,65% atau Rp.18,278,733,004,- dibanding tahun 2015.</w:t>
      </w:r>
    </w:p>
    <w:p w:rsidR="00FE7CB7" w:rsidRPr="00C91352" w:rsidRDefault="004739C3" w:rsidP="004739C3">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Secara garis besar proporsi perkembangan realisasi pendapatan tahun 2011–2014 (Axis No.1-2-3-4), dan perkembangan tahun 2015–2016 (Axis No.5-6-7) dapat disajikan pada gambar berikut:</w:t>
      </w:r>
      <w:r w:rsidR="00FE7CB7" w:rsidRPr="00C91352">
        <w:rPr>
          <w:rFonts w:ascii="Verdana" w:hAnsi="Verdana" w:cs="Tahoma"/>
          <w:w w:val="80"/>
          <w:lang w:val="id-ID"/>
        </w:rPr>
        <w:br w:type="page"/>
      </w:r>
    </w:p>
    <w:p w:rsidR="00FE7CB7" w:rsidRPr="00C91352" w:rsidRDefault="00AA3EE4" w:rsidP="00FE7CB7">
      <w:pPr>
        <w:pStyle w:val="BodyTextIndent"/>
        <w:tabs>
          <w:tab w:val="left" w:pos="3060"/>
        </w:tabs>
        <w:spacing w:after="0"/>
        <w:ind w:left="284"/>
        <w:jc w:val="center"/>
        <w:rPr>
          <w:rFonts w:ascii="Verdana" w:hAnsi="Verdana" w:cs="Arial"/>
          <w:b/>
          <w:w w:val="80"/>
          <w:lang w:val="id-ID"/>
        </w:rPr>
      </w:pPr>
      <w:r w:rsidRPr="00C91352">
        <w:rPr>
          <w:rFonts w:ascii="Verdana" w:hAnsi="Verdana" w:cs="Arial"/>
          <w:b/>
          <w:w w:val="80"/>
          <w:lang w:val="id-ID"/>
        </w:rPr>
        <w:lastRenderedPageBreak/>
        <w:t>Gambar 3.5.</w:t>
      </w:r>
    </w:p>
    <w:p w:rsidR="00FE7CB7" w:rsidRPr="00C91352" w:rsidRDefault="009B1034" w:rsidP="00AA3EE4">
      <w:pPr>
        <w:autoSpaceDE w:val="0"/>
        <w:autoSpaceDN w:val="0"/>
        <w:adjustRightInd w:val="0"/>
        <w:ind w:hanging="21"/>
        <w:jc w:val="center"/>
        <w:rPr>
          <w:rFonts w:ascii="Verdana" w:hAnsi="Verdana" w:cs="Arial"/>
          <w:noProof/>
          <w:w w:val="80"/>
          <w:lang w:val="id-ID"/>
        </w:rPr>
      </w:pPr>
      <w:r w:rsidRPr="00C91352">
        <w:rPr>
          <w:rFonts w:ascii="Verdana" w:hAnsi="Verdana" w:cs="Arial"/>
          <w:noProof/>
          <w:w w:val="80"/>
          <w:lang w:val="id-ID"/>
        </w:rPr>
        <w:t>Realisasi Pendapatan 2011</w:t>
      </w:r>
      <w:r w:rsidR="00FE7CB7" w:rsidRPr="00C91352">
        <w:rPr>
          <w:rFonts w:ascii="Verdana" w:hAnsi="Verdana" w:cs="Arial"/>
          <w:noProof/>
          <w:w w:val="80"/>
          <w:lang w:val="id-ID"/>
        </w:rPr>
        <w:t>-</w:t>
      </w:r>
      <w:r w:rsidRPr="00C91352">
        <w:rPr>
          <w:rFonts w:ascii="Verdana" w:hAnsi="Verdana" w:cs="Arial"/>
          <w:noProof/>
          <w:w w:val="80"/>
          <w:lang w:val="id-ID"/>
        </w:rPr>
        <w:t>2014</w:t>
      </w:r>
      <w:r w:rsidR="00FE7CB7" w:rsidRPr="00C91352">
        <w:rPr>
          <w:rFonts w:ascii="Verdana" w:hAnsi="Verdana" w:cs="Arial"/>
          <w:noProof/>
          <w:w w:val="80"/>
          <w:lang w:val="id-ID"/>
        </w:rPr>
        <w:t xml:space="preserve">  dan </w:t>
      </w:r>
      <w:r w:rsidR="00AA3EE4" w:rsidRPr="00C91352">
        <w:rPr>
          <w:rFonts w:ascii="Verdana" w:hAnsi="Verdana" w:cs="Arial"/>
          <w:noProof/>
          <w:w w:val="80"/>
          <w:lang w:val="id-ID"/>
        </w:rPr>
        <w:t xml:space="preserve"> </w:t>
      </w:r>
      <w:r w:rsidR="00FE7CB7" w:rsidRPr="00C91352">
        <w:rPr>
          <w:rFonts w:ascii="Verdana" w:hAnsi="Verdana" w:cs="Arial"/>
          <w:noProof/>
          <w:w w:val="80"/>
          <w:lang w:val="id-ID"/>
        </w:rPr>
        <w:t xml:space="preserve">Target Pendapatan Daerah </w:t>
      </w:r>
    </w:p>
    <w:p w:rsidR="00FE7CB7" w:rsidRPr="00C91352" w:rsidRDefault="009B1034" w:rsidP="00FE7CB7">
      <w:pPr>
        <w:autoSpaceDE w:val="0"/>
        <w:autoSpaceDN w:val="0"/>
        <w:adjustRightInd w:val="0"/>
        <w:ind w:hanging="21"/>
        <w:jc w:val="center"/>
        <w:rPr>
          <w:rFonts w:ascii="Verdana" w:hAnsi="Verdana" w:cs="Arial"/>
          <w:noProof/>
          <w:w w:val="80"/>
          <w:lang w:val="id-ID"/>
        </w:rPr>
      </w:pPr>
      <w:r w:rsidRPr="00C91352">
        <w:rPr>
          <w:rFonts w:ascii="Verdana" w:hAnsi="Verdana" w:cs="Arial"/>
          <w:noProof/>
          <w:w w:val="80"/>
          <w:lang w:val="id-ID"/>
        </w:rPr>
        <w:t>Tahun 2015</w:t>
      </w:r>
      <w:r w:rsidR="00FE7CB7" w:rsidRPr="00C91352">
        <w:rPr>
          <w:rFonts w:ascii="Verdana" w:hAnsi="Verdana" w:cs="Arial"/>
          <w:noProof/>
          <w:w w:val="80"/>
          <w:lang w:val="id-ID"/>
        </w:rPr>
        <w:t>-</w:t>
      </w:r>
      <w:r w:rsidRPr="00C91352">
        <w:rPr>
          <w:rFonts w:ascii="Verdana" w:hAnsi="Verdana" w:cs="Arial"/>
          <w:noProof/>
          <w:w w:val="80"/>
          <w:lang w:val="id-ID"/>
        </w:rPr>
        <w:t>2016</w:t>
      </w:r>
    </w:p>
    <w:p w:rsidR="009B1034" w:rsidRPr="00C91352" w:rsidRDefault="009B1034" w:rsidP="009B1034">
      <w:pPr>
        <w:spacing w:before="120"/>
        <w:jc w:val="center"/>
        <w:rPr>
          <w:rFonts w:ascii="Verdana" w:hAnsi="Verdana" w:cs="Tahoma"/>
          <w:w w:val="80"/>
          <w:sz w:val="22"/>
          <w:szCs w:val="22"/>
          <w:lang w:val="id-ID"/>
        </w:rPr>
      </w:pPr>
      <w:r w:rsidRPr="00C91352">
        <w:rPr>
          <w:rFonts w:ascii="Verdana" w:hAnsi="Verdana" w:cs="Tahoma"/>
          <w:noProof/>
          <w:w w:val="80"/>
          <w:sz w:val="22"/>
          <w:szCs w:val="22"/>
        </w:rPr>
        <w:drawing>
          <wp:inline distT="0" distB="0" distL="0" distR="0">
            <wp:extent cx="4808132" cy="3337681"/>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827159" cy="3350889"/>
                    </a:xfrm>
                    <a:prstGeom prst="rect">
                      <a:avLst/>
                    </a:prstGeom>
                    <a:noFill/>
                  </pic:spPr>
                </pic:pic>
              </a:graphicData>
            </a:graphic>
          </wp:inline>
        </w:drawing>
      </w:r>
    </w:p>
    <w:p w:rsidR="00535DDA" w:rsidRPr="00C91352" w:rsidRDefault="00535DDA" w:rsidP="00FE7CB7">
      <w:pPr>
        <w:tabs>
          <w:tab w:val="left" w:pos="426"/>
        </w:tabs>
        <w:spacing w:before="120"/>
        <w:ind w:left="425"/>
        <w:jc w:val="center"/>
        <w:rPr>
          <w:rFonts w:ascii="Verdana" w:hAnsi="Verdana" w:cs="Tahoma"/>
          <w:w w:val="80"/>
          <w:sz w:val="22"/>
          <w:szCs w:val="22"/>
          <w:lang w:val="id-ID"/>
        </w:rPr>
      </w:pPr>
    </w:p>
    <w:p w:rsidR="007C5B48" w:rsidRPr="00C91352" w:rsidRDefault="007C5B48" w:rsidP="00AA3EE4">
      <w:pPr>
        <w:spacing w:line="360" w:lineRule="auto"/>
        <w:ind w:firstLine="567"/>
        <w:jc w:val="both"/>
        <w:rPr>
          <w:rFonts w:ascii="Verdana" w:hAnsi="Verdana" w:cs="Tahoma"/>
          <w:w w:val="80"/>
          <w:lang w:val="id-ID"/>
        </w:rPr>
      </w:pPr>
      <w:r w:rsidRPr="00C91352">
        <w:rPr>
          <w:rFonts w:ascii="Verdana" w:hAnsi="Verdana" w:cs="Tahoma"/>
          <w:w w:val="80"/>
          <w:lang w:val="id-ID"/>
        </w:rPr>
        <w:t xml:space="preserve">Lebih lengkap target </w:t>
      </w:r>
      <w:r w:rsidR="009B1034" w:rsidRPr="00C91352">
        <w:rPr>
          <w:rFonts w:ascii="Verdana" w:hAnsi="Verdana" w:cs="Tahoma"/>
          <w:w w:val="80"/>
          <w:lang w:val="id-ID"/>
        </w:rPr>
        <w:t>2016</w:t>
      </w:r>
      <w:r w:rsidR="00AA3EE4" w:rsidRPr="00C91352">
        <w:rPr>
          <w:rFonts w:ascii="Verdana" w:hAnsi="Verdana" w:cs="Tahoma"/>
          <w:w w:val="80"/>
          <w:lang w:val="id-ID"/>
        </w:rPr>
        <w:t xml:space="preserve"> </w:t>
      </w:r>
      <w:r w:rsidRPr="00C91352">
        <w:rPr>
          <w:rFonts w:ascii="Verdana" w:hAnsi="Verdana" w:cs="Tahoma"/>
          <w:w w:val="80"/>
          <w:lang w:val="id-ID"/>
        </w:rPr>
        <w:t>dan realisasi pendapatan Kabupaten Grobogan tahun anggaran 201</w:t>
      </w:r>
      <w:r w:rsidR="009B1034" w:rsidRPr="00C91352">
        <w:rPr>
          <w:rFonts w:ascii="Verdana" w:hAnsi="Verdana" w:cs="Tahoma"/>
          <w:w w:val="80"/>
          <w:lang w:val="id-ID"/>
        </w:rPr>
        <w:t>1</w:t>
      </w:r>
      <w:r w:rsidR="00FE7CB7" w:rsidRPr="00C91352">
        <w:rPr>
          <w:rFonts w:ascii="Verdana" w:hAnsi="Verdana" w:cs="Tahoma"/>
          <w:w w:val="80"/>
          <w:lang w:val="id-ID"/>
        </w:rPr>
        <w:t>-</w:t>
      </w:r>
      <w:r w:rsidR="009B1034" w:rsidRPr="00C91352">
        <w:rPr>
          <w:rFonts w:ascii="Verdana" w:hAnsi="Verdana" w:cs="Tahoma"/>
          <w:w w:val="80"/>
          <w:lang w:val="id-ID"/>
        </w:rPr>
        <w:t>2014</w:t>
      </w:r>
      <w:r w:rsidR="00FE7CB7" w:rsidRPr="00C91352">
        <w:rPr>
          <w:rFonts w:ascii="Verdana" w:hAnsi="Verdana" w:cs="Tahoma"/>
          <w:w w:val="80"/>
          <w:lang w:val="id-ID"/>
        </w:rPr>
        <w:t xml:space="preserve">dapat dilihat pada </w:t>
      </w:r>
      <w:r w:rsidR="00AA3EE4" w:rsidRPr="00C91352">
        <w:rPr>
          <w:rFonts w:ascii="Verdana" w:hAnsi="Verdana" w:cs="Tahoma"/>
          <w:w w:val="80"/>
          <w:lang w:val="id-ID"/>
        </w:rPr>
        <w:t xml:space="preserve">tabel </w:t>
      </w:r>
      <w:r w:rsidR="00CB1E55" w:rsidRPr="00C91352">
        <w:rPr>
          <w:rFonts w:ascii="Verdana" w:hAnsi="Verdana" w:cs="Tahoma"/>
          <w:w w:val="80"/>
          <w:lang w:val="id-ID"/>
        </w:rPr>
        <w:t>sebagai berikut ini</w:t>
      </w:r>
      <w:r w:rsidRPr="00C91352">
        <w:rPr>
          <w:rFonts w:ascii="Verdana" w:hAnsi="Verdana" w:cs="Tahoma"/>
          <w:w w:val="80"/>
          <w:lang w:val="id-ID"/>
        </w:rPr>
        <w:t>:</w:t>
      </w:r>
    </w:p>
    <w:p w:rsidR="004C09FB" w:rsidRPr="00C91352" w:rsidRDefault="00CB1E55" w:rsidP="00357AFA">
      <w:pPr>
        <w:widowControl w:val="0"/>
        <w:autoSpaceDE w:val="0"/>
        <w:autoSpaceDN w:val="0"/>
        <w:adjustRightInd w:val="0"/>
        <w:ind w:left="425"/>
        <w:jc w:val="center"/>
        <w:rPr>
          <w:rFonts w:ascii="Verdana" w:hAnsi="Verdana" w:cs="Tahoma"/>
          <w:w w:val="80"/>
          <w:sz w:val="22"/>
          <w:szCs w:val="22"/>
          <w:lang w:val="id-ID"/>
        </w:rPr>
        <w:sectPr w:rsidR="004C09FB" w:rsidRPr="00C91352" w:rsidSect="00030909">
          <w:headerReference w:type="default" r:id="rId13"/>
          <w:footerReference w:type="default" r:id="rId14"/>
          <w:pgSz w:w="11906" w:h="16838" w:code="9"/>
          <w:pgMar w:top="2268" w:right="1701" w:bottom="1701" w:left="2268" w:header="720" w:footer="720" w:gutter="0"/>
          <w:cols w:space="708"/>
          <w:docGrid w:linePitch="360"/>
        </w:sectPr>
      </w:pPr>
      <w:r w:rsidRPr="00C91352">
        <w:rPr>
          <w:rFonts w:ascii="Verdana" w:hAnsi="Verdana" w:cs="Tahoma"/>
          <w:w w:val="80"/>
          <w:sz w:val="22"/>
          <w:szCs w:val="22"/>
          <w:lang w:val="id-ID"/>
        </w:rPr>
        <w:br w:type="page"/>
      </w:r>
    </w:p>
    <w:p w:rsidR="007C5B48" w:rsidRPr="00C91352" w:rsidRDefault="007C5B48" w:rsidP="00EA42C7">
      <w:pPr>
        <w:pStyle w:val="ListParagraph"/>
        <w:numPr>
          <w:ilvl w:val="0"/>
          <w:numId w:val="24"/>
        </w:numPr>
        <w:ind w:hanging="1146"/>
        <w:jc w:val="center"/>
        <w:rPr>
          <w:rFonts w:ascii="Verdana" w:hAnsi="Verdana" w:cs="Tahoma"/>
          <w:b/>
          <w:w w:val="80"/>
          <w:szCs w:val="22"/>
          <w:lang w:val="id-ID"/>
        </w:rPr>
      </w:pPr>
    </w:p>
    <w:p w:rsidR="00357AFA" w:rsidRPr="00C91352" w:rsidRDefault="007C5B48" w:rsidP="00357AFA">
      <w:pPr>
        <w:widowControl w:val="0"/>
        <w:autoSpaceDE w:val="0"/>
        <w:autoSpaceDN w:val="0"/>
        <w:adjustRightInd w:val="0"/>
        <w:jc w:val="center"/>
        <w:rPr>
          <w:rFonts w:ascii="Verdana" w:hAnsi="Verdana" w:cs="Tahoma"/>
          <w:w w:val="80"/>
          <w:szCs w:val="22"/>
          <w:lang w:val="id-ID"/>
        </w:rPr>
      </w:pPr>
      <w:r w:rsidRPr="00C91352">
        <w:rPr>
          <w:rFonts w:ascii="Verdana" w:hAnsi="Verdana" w:cs="Tahoma"/>
          <w:w w:val="80"/>
          <w:szCs w:val="22"/>
          <w:lang w:val="id-ID"/>
        </w:rPr>
        <w:t>Realisasi Pendapatan APBD Kabupaten Grobogan</w:t>
      </w:r>
      <w:r w:rsidR="00357AFA" w:rsidRPr="00C91352">
        <w:rPr>
          <w:rFonts w:ascii="Verdana" w:hAnsi="Verdana" w:cs="Tahoma"/>
          <w:w w:val="80"/>
          <w:szCs w:val="22"/>
          <w:lang w:val="id-ID"/>
        </w:rPr>
        <w:t xml:space="preserve"> 2012 dan</w:t>
      </w:r>
    </w:p>
    <w:p w:rsidR="009B1034" w:rsidRPr="00C91352" w:rsidRDefault="00357AFA" w:rsidP="00AA3EE4">
      <w:pPr>
        <w:widowControl w:val="0"/>
        <w:autoSpaceDE w:val="0"/>
        <w:autoSpaceDN w:val="0"/>
        <w:adjustRightInd w:val="0"/>
        <w:jc w:val="center"/>
        <w:rPr>
          <w:rFonts w:ascii="Verdana" w:hAnsi="Verdana" w:cs="Tahoma"/>
          <w:w w:val="80"/>
          <w:szCs w:val="22"/>
          <w:lang w:val="id-ID"/>
        </w:rPr>
      </w:pPr>
      <w:r w:rsidRPr="00C91352">
        <w:rPr>
          <w:rFonts w:ascii="Verdana" w:hAnsi="Verdana" w:cs="Tahoma"/>
          <w:w w:val="80"/>
          <w:szCs w:val="22"/>
          <w:lang w:val="id-ID"/>
        </w:rPr>
        <w:t>Target Tahun Anggaran 2013 – 2015</w:t>
      </w:r>
    </w:p>
    <w:tbl>
      <w:tblPr>
        <w:tblW w:w="5165" w:type="pct"/>
        <w:tblInd w:w="-601" w:type="dxa"/>
        <w:tblLook w:val="04A0"/>
      </w:tblPr>
      <w:tblGrid>
        <w:gridCol w:w="638"/>
        <w:gridCol w:w="1405"/>
        <w:gridCol w:w="1926"/>
        <w:gridCol w:w="2034"/>
        <w:gridCol w:w="1926"/>
        <w:gridCol w:w="1926"/>
        <w:gridCol w:w="2056"/>
        <w:gridCol w:w="2192"/>
      </w:tblGrid>
      <w:tr w:rsidR="009B1034" w:rsidRPr="00C91352" w:rsidTr="00AA3EE4">
        <w:trPr>
          <w:trHeight w:val="20"/>
          <w:tblHeader/>
        </w:trPr>
        <w:tc>
          <w:tcPr>
            <w:tcW w:w="226" w:type="pct"/>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B1034" w:rsidRPr="00C91352" w:rsidRDefault="009B1034"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 xml:space="preserve">NO </w:t>
            </w:r>
          </w:p>
        </w:tc>
        <w:tc>
          <w:tcPr>
            <w:tcW w:w="498" w:type="pct"/>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B1034" w:rsidRPr="00C91352" w:rsidRDefault="009B1034"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Uraian </w:t>
            </w:r>
          </w:p>
        </w:tc>
        <w:tc>
          <w:tcPr>
            <w:tcW w:w="2769" w:type="pct"/>
            <w:gridSpan w:val="4"/>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9B1034" w:rsidRPr="00C91352" w:rsidRDefault="009B1034"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Realisasi </w:t>
            </w:r>
          </w:p>
        </w:tc>
        <w:tc>
          <w:tcPr>
            <w:tcW w:w="1507" w:type="pct"/>
            <w:gridSpan w:val="2"/>
            <w:tcBorders>
              <w:top w:val="single" w:sz="4" w:space="0" w:color="auto"/>
              <w:left w:val="nil"/>
              <w:bottom w:val="single" w:sz="4" w:space="0" w:color="auto"/>
              <w:right w:val="single" w:sz="4" w:space="0" w:color="auto"/>
            </w:tcBorders>
            <w:shd w:val="clear" w:color="auto" w:fill="F2DBDB" w:themeFill="accent2" w:themeFillTint="33"/>
            <w:vAlign w:val="center"/>
            <w:hideMark/>
          </w:tcPr>
          <w:p w:rsidR="009B1034" w:rsidRPr="00C91352" w:rsidRDefault="009B1034"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Target </w:t>
            </w:r>
          </w:p>
        </w:tc>
      </w:tr>
      <w:tr w:rsidR="009B1034" w:rsidRPr="00C91352" w:rsidTr="00AA3EE4">
        <w:trPr>
          <w:trHeight w:val="20"/>
          <w:tblHeader/>
        </w:trPr>
        <w:tc>
          <w:tcPr>
            <w:tcW w:w="226" w:type="pct"/>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B1034" w:rsidRPr="00C91352" w:rsidRDefault="009B1034" w:rsidP="00AA3EE4">
            <w:pPr>
              <w:contextualSpacing/>
              <w:rPr>
                <w:rFonts w:ascii="Verdana" w:hAnsi="Verdana"/>
                <w:b/>
                <w:bCs/>
                <w:w w:val="80"/>
                <w:sz w:val="20"/>
                <w:szCs w:val="20"/>
                <w:lang w:val="id-ID" w:eastAsia="id-ID"/>
              </w:rPr>
            </w:pPr>
          </w:p>
        </w:tc>
        <w:tc>
          <w:tcPr>
            <w:tcW w:w="498" w:type="pct"/>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B1034" w:rsidRPr="00C91352" w:rsidRDefault="009B1034" w:rsidP="00AA3EE4">
            <w:pPr>
              <w:contextualSpacing/>
              <w:rPr>
                <w:rFonts w:ascii="Verdana" w:hAnsi="Verdana"/>
                <w:b/>
                <w:bCs/>
                <w:w w:val="80"/>
                <w:sz w:val="20"/>
                <w:szCs w:val="20"/>
                <w:lang w:val="id-ID" w:eastAsia="id-ID"/>
              </w:rPr>
            </w:pPr>
          </w:p>
        </w:tc>
        <w:tc>
          <w:tcPr>
            <w:tcW w:w="683" w:type="pct"/>
            <w:tcBorders>
              <w:top w:val="nil"/>
              <w:left w:val="nil"/>
              <w:bottom w:val="single" w:sz="4" w:space="0" w:color="auto"/>
              <w:right w:val="single" w:sz="4" w:space="0" w:color="auto"/>
            </w:tcBorders>
            <w:shd w:val="clear" w:color="auto" w:fill="F2DBDB" w:themeFill="accent2" w:themeFillTint="33"/>
            <w:vAlign w:val="center"/>
            <w:hideMark/>
          </w:tcPr>
          <w:p w:rsidR="009B1034" w:rsidRPr="00C91352" w:rsidRDefault="009B1034"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2011</w:t>
            </w:r>
          </w:p>
        </w:tc>
        <w:tc>
          <w:tcPr>
            <w:tcW w:w="721" w:type="pct"/>
            <w:tcBorders>
              <w:top w:val="nil"/>
              <w:left w:val="nil"/>
              <w:bottom w:val="single" w:sz="4" w:space="0" w:color="auto"/>
              <w:right w:val="single" w:sz="4" w:space="0" w:color="auto"/>
            </w:tcBorders>
            <w:shd w:val="clear" w:color="auto" w:fill="F2DBDB" w:themeFill="accent2" w:themeFillTint="33"/>
            <w:vAlign w:val="center"/>
            <w:hideMark/>
          </w:tcPr>
          <w:p w:rsidR="009B1034" w:rsidRPr="00C91352" w:rsidRDefault="009B1034"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2012</w:t>
            </w:r>
          </w:p>
        </w:tc>
        <w:tc>
          <w:tcPr>
            <w:tcW w:w="683" w:type="pct"/>
            <w:tcBorders>
              <w:top w:val="nil"/>
              <w:left w:val="nil"/>
              <w:bottom w:val="single" w:sz="4" w:space="0" w:color="auto"/>
              <w:right w:val="single" w:sz="4" w:space="0" w:color="auto"/>
            </w:tcBorders>
            <w:shd w:val="clear" w:color="auto" w:fill="F2DBDB" w:themeFill="accent2" w:themeFillTint="33"/>
            <w:vAlign w:val="center"/>
            <w:hideMark/>
          </w:tcPr>
          <w:p w:rsidR="009B1034" w:rsidRPr="00C91352" w:rsidRDefault="009B1034"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2013</w:t>
            </w:r>
          </w:p>
        </w:tc>
        <w:tc>
          <w:tcPr>
            <w:tcW w:w="683" w:type="pct"/>
            <w:tcBorders>
              <w:top w:val="nil"/>
              <w:left w:val="nil"/>
              <w:bottom w:val="single" w:sz="4" w:space="0" w:color="auto"/>
              <w:right w:val="single" w:sz="4" w:space="0" w:color="auto"/>
            </w:tcBorders>
            <w:shd w:val="clear" w:color="auto" w:fill="F2DBDB" w:themeFill="accent2" w:themeFillTint="33"/>
            <w:vAlign w:val="center"/>
            <w:hideMark/>
          </w:tcPr>
          <w:p w:rsidR="009B1034" w:rsidRPr="00C91352" w:rsidRDefault="009B1034"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2014</w:t>
            </w:r>
          </w:p>
        </w:tc>
        <w:tc>
          <w:tcPr>
            <w:tcW w:w="729" w:type="pct"/>
            <w:tcBorders>
              <w:top w:val="nil"/>
              <w:left w:val="nil"/>
              <w:bottom w:val="single" w:sz="4" w:space="0" w:color="auto"/>
              <w:right w:val="single" w:sz="4" w:space="0" w:color="auto"/>
            </w:tcBorders>
            <w:shd w:val="clear" w:color="auto" w:fill="F2DBDB" w:themeFill="accent2" w:themeFillTint="33"/>
            <w:vAlign w:val="center"/>
            <w:hideMark/>
          </w:tcPr>
          <w:p w:rsidR="009B1034" w:rsidRPr="00C91352" w:rsidRDefault="009B1034"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2015</w:t>
            </w:r>
          </w:p>
        </w:tc>
        <w:tc>
          <w:tcPr>
            <w:tcW w:w="778" w:type="pct"/>
            <w:tcBorders>
              <w:top w:val="nil"/>
              <w:left w:val="nil"/>
              <w:bottom w:val="single" w:sz="4" w:space="0" w:color="auto"/>
              <w:right w:val="single" w:sz="4" w:space="0" w:color="auto"/>
            </w:tcBorders>
            <w:shd w:val="clear" w:color="auto" w:fill="F2DBDB" w:themeFill="accent2" w:themeFillTint="33"/>
            <w:vAlign w:val="center"/>
            <w:hideMark/>
          </w:tcPr>
          <w:p w:rsidR="009B1034" w:rsidRPr="00C91352" w:rsidRDefault="009B1034"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2016</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1.1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Pendapatan asli daerah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93.599.755.142</w:t>
            </w:r>
          </w:p>
        </w:tc>
        <w:tc>
          <w:tcPr>
            <w:tcW w:w="721"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111.963.319.206</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134.147.361.353</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143.351.016.752</w:t>
            </w:r>
          </w:p>
        </w:tc>
        <w:tc>
          <w:tcPr>
            <w:tcW w:w="729"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208.438.724.000</w:t>
            </w:r>
          </w:p>
        </w:tc>
        <w:tc>
          <w:tcPr>
            <w:tcW w:w="77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202.200.884.560</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1.1.1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Pajak daerah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17.172.767.698</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19.534.023.257</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22.229.718.466</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25.003.957.242</w:t>
            </w:r>
          </w:p>
        </w:tc>
        <w:tc>
          <w:tcPr>
            <w:tcW w:w="729"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37.834.500.000</w:t>
            </w:r>
          </w:p>
        </w:tc>
        <w:tc>
          <w:tcPr>
            <w:tcW w:w="778"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38.936.406.000</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1.1.2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Retribusi daerah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59.717.022.540</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73.213.069.634</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89.795.829.906</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97.036.035.836</w:t>
            </w:r>
          </w:p>
        </w:tc>
        <w:tc>
          <w:tcPr>
            <w:tcW w:w="729"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19.849.109.000</w:t>
            </w:r>
          </w:p>
        </w:tc>
        <w:tc>
          <w:tcPr>
            <w:tcW w:w="778"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19.849.109.000</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1.1.3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Hsl pengel kekayaan daerah yg dipisahkan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3.207.847.033</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3.499.761.113</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3.819.989.254</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2.906.849.269</w:t>
            </w:r>
          </w:p>
        </w:tc>
        <w:tc>
          <w:tcPr>
            <w:tcW w:w="729"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11.316.150.000</w:t>
            </w:r>
          </w:p>
        </w:tc>
        <w:tc>
          <w:tcPr>
            <w:tcW w:w="778"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10.766.150.000</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1.1.4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Lain-lain PAD yang sah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13.502.117.871</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15.716.465.202</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18.301.823.727</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18.404.174.404</w:t>
            </w:r>
          </w:p>
        </w:tc>
        <w:tc>
          <w:tcPr>
            <w:tcW w:w="729"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139.438.965.000</w:t>
            </w:r>
          </w:p>
        </w:tc>
        <w:tc>
          <w:tcPr>
            <w:tcW w:w="778"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132.649.219.560</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1.2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Dana perimbangan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832.347.036.146</w:t>
            </w:r>
          </w:p>
        </w:tc>
        <w:tc>
          <w:tcPr>
            <w:tcW w:w="721"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895.444.616.372</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966.159.421.268</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1.034.267.027.705</w:t>
            </w:r>
          </w:p>
        </w:tc>
        <w:tc>
          <w:tcPr>
            <w:tcW w:w="729"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1.140.833.461.000</w:t>
            </w:r>
          </w:p>
        </w:tc>
        <w:tc>
          <w:tcPr>
            <w:tcW w:w="77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1.123.324.163.065</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1.2.1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Dana bagi hsl pjak/Bagi hsl bkn pajak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67.933.823.494</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75.983.981.578</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85.026.075.386</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91.957.015.772</w:t>
            </w:r>
          </w:p>
        </w:tc>
        <w:tc>
          <w:tcPr>
            <w:tcW w:w="729"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55.832.511.000</w:t>
            </w:r>
          </w:p>
        </w:tc>
        <w:tc>
          <w:tcPr>
            <w:tcW w:w="778"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38.323.213.065</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1.2.2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Dana alokasi umum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647.915.366.812</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679.663.219.786</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713.306.549.165</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732.320.737.887</w:t>
            </w:r>
          </w:p>
        </w:tc>
        <w:tc>
          <w:tcPr>
            <w:tcW w:w="729"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1.008.901.500.000</w:t>
            </w:r>
          </w:p>
        </w:tc>
        <w:tc>
          <w:tcPr>
            <w:tcW w:w="778"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1.008.901.500.000</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1.2.3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Dana alokasi khusus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116.497.845.840</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139.797.415.008</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167.826.796.717</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209.989.274.046</w:t>
            </w:r>
          </w:p>
        </w:tc>
        <w:tc>
          <w:tcPr>
            <w:tcW w:w="729"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76.099.450.000</w:t>
            </w:r>
          </w:p>
        </w:tc>
        <w:tc>
          <w:tcPr>
            <w:tcW w:w="778"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76.099.450.000</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1.3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Lain-lain pendapatan daerah yang sah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131.207.379.790</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144.074.788.418</w:t>
            </w:r>
          </w:p>
        </w:tc>
        <w:tc>
          <w:tcPr>
            <w:tcW w:w="683"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158.279.661.832</w:t>
            </w:r>
          </w:p>
        </w:tc>
        <w:tc>
          <w:tcPr>
            <w:tcW w:w="683"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191.818.306.203</w:t>
            </w:r>
          </w:p>
        </w:tc>
        <w:tc>
          <w:tcPr>
            <w:tcW w:w="729"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478.470.977.000</w:t>
            </w:r>
          </w:p>
        </w:tc>
        <w:tc>
          <w:tcPr>
            <w:tcW w:w="778"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456.691.503.996</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w:t>
            </w:r>
            <w:r w:rsidRPr="00C91352">
              <w:rPr>
                <w:rFonts w:ascii="Verdana" w:hAnsi="Verdana"/>
                <w:w w:val="80"/>
                <w:sz w:val="20"/>
                <w:szCs w:val="20"/>
                <w:lang w:val="id-ID" w:eastAsia="id-ID"/>
              </w:rPr>
              <w:lastRenderedPageBreak/>
              <w:t xml:space="preserve">1.3.1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lastRenderedPageBreak/>
              <w:t xml:space="preserve"> Hibah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w:t>
            </w:r>
          </w:p>
        </w:tc>
        <w:tc>
          <w:tcPr>
            <w:tcW w:w="729"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5.755.370.000</w:t>
            </w:r>
          </w:p>
        </w:tc>
        <w:tc>
          <w:tcPr>
            <w:tcW w:w="778"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2.254.630.000</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lastRenderedPageBreak/>
              <w:t xml:space="preserve"> 1.3.2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Dana darurat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w:t>
            </w:r>
          </w:p>
        </w:tc>
        <w:tc>
          <w:tcPr>
            <w:tcW w:w="729"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w:t>
            </w:r>
          </w:p>
        </w:tc>
        <w:tc>
          <w:tcPr>
            <w:tcW w:w="77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1.3.3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Bagi hasil pajak dari provinsi dan dari pemerintah daerah lainnya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65.831.766.000</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72.447.858.483</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79.765.092.190</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93.107.618.764</w:t>
            </w:r>
          </w:p>
        </w:tc>
        <w:tc>
          <w:tcPr>
            <w:tcW w:w="729"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88.502.161.000</w:t>
            </w:r>
          </w:p>
        </w:tc>
        <w:tc>
          <w:tcPr>
            <w:tcW w:w="778"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70.223.427.996</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1.3.4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Dana Penyesuaian dan Otsus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41.750.944.078</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45.946.913.958</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50.587.552.267</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58.804.131.608</w:t>
            </w:r>
          </w:p>
        </w:tc>
        <w:tc>
          <w:tcPr>
            <w:tcW w:w="729"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338.126.400.000</w:t>
            </w:r>
          </w:p>
        </w:tc>
        <w:tc>
          <w:tcPr>
            <w:tcW w:w="778"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338.126.400.000</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1.3.5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 xml:space="preserve"> Bantuan Keuangan dari provinsi pemerintah daerah lainnya*)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23.624.669.712</w:t>
            </w:r>
          </w:p>
        </w:tc>
        <w:tc>
          <w:tcPr>
            <w:tcW w:w="721"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25.680.015.977</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27.927.017.375</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39.906.555.831</w:t>
            </w:r>
          </w:p>
        </w:tc>
        <w:tc>
          <w:tcPr>
            <w:tcW w:w="729"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46.087.046.000</w:t>
            </w:r>
          </w:p>
        </w:tc>
        <w:tc>
          <w:tcPr>
            <w:tcW w:w="778" w:type="pct"/>
            <w:tcBorders>
              <w:top w:val="nil"/>
              <w:left w:val="nil"/>
              <w:bottom w:val="single" w:sz="4" w:space="0" w:color="auto"/>
              <w:right w:val="single" w:sz="4" w:space="0" w:color="auto"/>
            </w:tcBorders>
            <w:shd w:val="clear" w:color="auto" w:fill="auto"/>
            <w:noWrap/>
            <w:hideMark/>
          </w:tcPr>
          <w:p w:rsidR="009B1034" w:rsidRPr="00C91352" w:rsidRDefault="009B1034"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46.087.046.000</w:t>
            </w:r>
          </w:p>
        </w:tc>
      </w:tr>
      <w:tr w:rsidR="009B1034" w:rsidRPr="00C91352" w:rsidTr="009B1034">
        <w:trPr>
          <w:trHeight w:val="20"/>
        </w:trPr>
        <w:tc>
          <w:tcPr>
            <w:tcW w:w="226" w:type="pct"/>
            <w:tcBorders>
              <w:top w:val="nil"/>
              <w:left w:val="single" w:sz="4" w:space="0" w:color="auto"/>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 </w:t>
            </w:r>
          </w:p>
        </w:tc>
        <w:tc>
          <w:tcPr>
            <w:tcW w:w="49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Jumlah Pendapatan </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1.057.154.171.078</w:t>
            </w:r>
          </w:p>
        </w:tc>
        <w:tc>
          <w:tcPr>
            <w:tcW w:w="721"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1.151.482.723.996</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1.258.586.444.453</w:t>
            </w:r>
          </w:p>
        </w:tc>
        <w:tc>
          <w:tcPr>
            <w:tcW w:w="683"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1.365.963.077.608</w:t>
            </w:r>
          </w:p>
        </w:tc>
        <w:tc>
          <w:tcPr>
            <w:tcW w:w="729"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1.827.743.162.000</w:t>
            </w:r>
          </w:p>
        </w:tc>
        <w:tc>
          <w:tcPr>
            <w:tcW w:w="778" w:type="pct"/>
            <w:tcBorders>
              <w:top w:val="nil"/>
              <w:left w:val="nil"/>
              <w:bottom w:val="single" w:sz="4" w:space="0" w:color="auto"/>
              <w:right w:val="single" w:sz="4" w:space="0" w:color="auto"/>
            </w:tcBorders>
            <w:shd w:val="clear" w:color="auto" w:fill="auto"/>
            <w:hideMark/>
          </w:tcPr>
          <w:p w:rsidR="009B1034" w:rsidRPr="00C91352" w:rsidRDefault="009B1034"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1.782.216.551.621</w:t>
            </w:r>
          </w:p>
        </w:tc>
      </w:tr>
    </w:tbl>
    <w:p w:rsidR="00357AFA" w:rsidRPr="00C91352" w:rsidRDefault="004C09FB" w:rsidP="004C09FB">
      <w:pPr>
        <w:widowControl w:val="0"/>
        <w:autoSpaceDE w:val="0"/>
        <w:autoSpaceDN w:val="0"/>
        <w:adjustRightInd w:val="0"/>
        <w:rPr>
          <w:rFonts w:ascii="Verdana" w:hAnsi="Verdana" w:cs="Tahoma"/>
          <w:w w:val="80"/>
          <w:sz w:val="20"/>
          <w:szCs w:val="22"/>
          <w:lang w:val="id-ID"/>
        </w:rPr>
      </w:pPr>
      <w:r w:rsidRPr="00C91352">
        <w:rPr>
          <w:rFonts w:ascii="Verdana" w:hAnsi="Verdana" w:cs="Tahoma"/>
          <w:w w:val="80"/>
          <w:sz w:val="20"/>
          <w:szCs w:val="22"/>
          <w:lang w:val="id-ID"/>
        </w:rPr>
        <w:t>Sumber : DPPKAD – Kabupaten Grobogan</w:t>
      </w:r>
    </w:p>
    <w:p w:rsidR="00357AFA" w:rsidRPr="00C91352" w:rsidRDefault="00357AFA" w:rsidP="00357AFA">
      <w:pPr>
        <w:widowControl w:val="0"/>
        <w:autoSpaceDE w:val="0"/>
        <w:autoSpaceDN w:val="0"/>
        <w:adjustRightInd w:val="0"/>
        <w:jc w:val="center"/>
        <w:rPr>
          <w:rFonts w:ascii="Verdana" w:hAnsi="Verdana" w:cs="Tahoma"/>
          <w:w w:val="80"/>
          <w:sz w:val="22"/>
          <w:szCs w:val="22"/>
          <w:lang w:val="id-ID"/>
        </w:rPr>
      </w:pPr>
    </w:p>
    <w:p w:rsidR="004C09FB" w:rsidRPr="00C91352" w:rsidRDefault="004C09FB" w:rsidP="00357AFA">
      <w:pPr>
        <w:widowControl w:val="0"/>
        <w:autoSpaceDE w:val="0"/>
        <w:autoSpaceDN w:val="0"/>
        <w:adjustRightInd w:val="0"/>
        <w:jc w:val="center"/>
        <w:rPr>
          <w:rFonts w:ascii="Verdana" w:hAnsi="Verdana" w:cs="Tahoma"/>
          <w:w w:val="80"/>
          <w:sz w:val="22"/>
          <w:szCs w:val="22"/>
          <w:lang w:val="id-ID"/>
        </w:rPr>
        <w:sectPr w:rsidR="004C09FB" w:rsidRPr="00C91352" w:rsidSect="004C09FB">
          <w:pgSz w:w="16838" w:h="11906" w:orient="landscape" w:code="9"/>
          <w:pgMar w:top="2268" w:right="1701" w:bottom="1701" w:left="1701" w:header="720" w:footer="522" w:gutter="0"/>
          <w:cols w:space="708"/>
          <w:docGrid w:linePitch="360"/>
        </w:sectPr>
      </w:pPr>
    </w:p>
    <w:p w:rsidR="007C5B48" w:rsidRPr="00C91352" w:rsidRDefault="007C5B48" w:rsidP="00EA42C7">
      <w:pPr>
        <w:widowControl w:val="0"/>
        <w:numPr>
          <w:ilvl w:val="0"/>
          <w:numId w:val="6"/>
        </w:numPr>
        <w:autoSpaceDE w:val="0"/>
        <w:autoSpaceDN w:val="0"/>
        <w:adjustRightInd w:val="0"/>
        <w:spacing w:before="240" w:line="360" w:lineRule="auto"/>
        <w:ind w:left="567" w:hanging="567"/>
        <w:jc w:val="both"/>
        <w:rPr>
          <w:rFonts w:ascii="Verdana" w:hAnsi="Verdana" w:cs="Tahoma"/>
          <w:b/>
          <w:w w:val="80"/>
          <w:lang w:val="id-ID"/>
        </w:rPr>
      </w:pPr>
      <w:r w:rsidRPr="00C91352">
        <w:rPr>
          <w:rFonts w:ascii="Verdana" w:hAnsi="Verdana" w:cs="Tahoma"/>
          <w:b/>
          <w:w w:val="80"/>
          <w:lang w:val="id-ID"/>
        </w:rPr>
        <w:lastRenderedPageBreak/>
        <w:t>Permasalahan dan Solusi</w:t>
      </w:r>
    </w:p>
    <w:p w:rsidR="007C5B48" w:rsidRPr="00C91352" w:rsidRDefault="007C5B48" w:rsidP="00AA3EE4">
      <w:pPr>
        <w:widowControl w:val="0"/>
        <w:autoSpaceDE w:val="0"/>
        <w:autoSpaceDN w:val="0"/>
        <w:adjustRightInd w:val="0"/>
        <w:spacing w:line="360" w:lineRule="auto"/>
        <w:ind w:firstLine="567"/>
        <w:jc w:val="both"/>
        <w:rPr>
          <w:rFonts w:ascii="Verdana" w:hAnsi="Verdana" w:cs="Tahoma"/>
          <w:w w:val="80"/>
          <w:lang w:val="id-ID"/>
        </w:rPr>
      </w:pPr>
      <w:r w:rsidRPr="00C91352">
        <w:rPr>
          <w:rFonts w:ascii="Verdana" w:hAnsi="Verdana" w:cs="Tahoma"/>
          <w:w w:val="80"/>
          <w:lang w:val="id-ID"/>
        </w:rPr>
        <w:t>Permasalahan yang dihadapi pada tahun anggaran 201</w:t>
      </w:r>
      <w:r w:rsidR="00BC47FD">
        <w:rPr>
          <w:rFonts w:ascii="Verdana" w:hAnsi="Verdana" w:cs="Tahoma"/>
          <w:w w:val="80"/>
        </w:rPr>
        <w:t>6</w:t>
      </w:r>
      <w:r w:rsidRPr="00C91352">
        <w:rPr>
          <w:rFonts w:ascii="Verdana" w:hAnsi="Verdana" w:cs="Tahoma"/>
          <w:w w:val="80"/>
          <w:lang w:val="id-ID"/>
        </w:rPr>
        <w:t xml:space="preserve"> dala</w:t>
      </w:r>
      <w:r w:rsidR="00CB1E55" w:rsidRPr="00C91352">
        <w:rPr>
          <w:rFonts w:ascii="Verdana" w:hAnsi="Verdana" w:cs="Tahoma"/>
          <w:w w:val="80"/>
          <w:lang w:val="id-ID"/>
        </w:rPr>
        <w:t>m aspek pendapatan daerah yaitu</w:t>
      </w:r>
      <w:r w:rsidRPr="00C91352">
        <w:rPr>
          <w:rFonts w:ascii="Verdana" w:hAnsi="Verdana" w:cs="Tahoma"/>
          <w:w w:val="80"/>
          <w:lang w:val="id-ID"/>
        </w:rPr>
        <w:t>:</w:t>
      </w:r>
    </w:p>
    <w:p w:rsidR="007C5B48" w:rsidRPr="00C91352" w:rsidRDefault="007C5B48" w:rsidP="00EA42C7">
      <w:pPr>
        <w:widowControl w:val="0"/>
        <w:numPr>
          <w:ilvl w:val="0"/>
          <w:numId w:val="8"/>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Tingkat kesadaran wajib pajak dan Wajib retribusi dalam membayar pajak dan retribusi sebelum tanggal jatuh tempo masih rendah;</w:t>
      </w:r>
    </w:p>
    <w:p w:rsidR="007C5B48" w:rsidRPr="00C91352" w:rsidRDefault="007C5B48" w:rsidP="00EA42C7">
      <w:pPr>
        <w:widowControl w:val="0"/>
        <w:numPr>
          <w:ilvl w:val="0"/>
          <w:numId w:val="8"/>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Tidak adanya tindakan nyata terhadap wajib pajak yang melanggar peraturan yang berlaku;</w:t>
      </w:r>
    </w:p>
    <w:p w:rsidR="007C5B48" w:rsidRPr="00C91352" w:rsidRDefault="007C5B48" w:rsidP="00EA42C7">
      <w:pPr>
        <w:widowControl w:val="0"/>
        <w:numPr>
          <w:ilvl w:val="0"/>
          <w:numId w:val="8"/>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Kurangnya penggalian  potensi  Pendapatan khususnya PAD;</w:t>
      </w:r>
    </w:p>
    <w:p w:rsidR="007C5B48" w:rsidRPr="00C91352" w:rsidRDefault="007C5B48" w:rsidP="00EA42C7">
      <w:pPr>
        <w:widowControl w:val="0"/>
        <w:numPr>
          <w:ilvl w:val="0"/>
          <w:numId w:val="8"/>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Kurangnya minat investor untuk berinvestasi di Kabupaten Grobogan;</w:t>
      </w:r>
    </w:p>
    <w:p w:rsidR="007C5B48" w:rsidRPr="00C91352" w:rsidRDefault="007C5B48" w:rsidP="00EA42C7">
      <w:pPr>
        <w:widowControl w:val="0"/>
        <w:numPr>
          <w:ilvl w:val="0"/>
          <w:numId w:val="8"/>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Perhitungan target pendapatan kurang didasarkan pada potensi yang ada.</w:t>
      </w:r>
    </w:p>
    <w:p w:rsidR="007C5B48" w:rsidRPr="00C91352" w:rsidRDefault="007C5B48" w:rsidP="008929B2">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Solusi untuk permasalahan tersebut di atas yaitu :</w:t>
      </w:r>
    </w:p>
    <w:p w:rsidR="007C5B48" w:rsidRPr="00C91352" w:rsidRDefault="007C5B48" w:rsidP="00EA42C7">
      <w:pPr>
        <w:widowControl w:val="0"/>
        <w:numPr>
          <w:ilvl w:val="0"/>
          <w:numId w:val="9"/>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Melaksanakan himbauan agar wajib pajak melaksanakan pembayaran pajak sebelum batas tanggal jatuh tempo melalui spanduk</w:t>
      </w:r>
      <w:r w:rsidR="003F2C26" w:rsidRPr="00C91352">
        <w:rPr>
          <w:rFonts w:ascii="Verdana" w:hAnsi="Verdana" w:cs="Tahoma"/>
          <w:w w:val="80"/>
          <w:lang w:val="id-ID"/>
        </w:rPr>
        <w:t>.</w:t>
      </w:r>
      <w:r w:rsidRPr="00C91352">
        <w:rPr>
          <w:rFonts w:ascii="Verdana" w:hAnsi="Verdana" w:cs="Tahoma"/>
          <w:w w:val="80"/>
          <w:lang w:val="id-ID"/>
        </w:rPr>
        <w:t xml:space="preserve"> baliho dan media massa (koran/radio/TV) serta melakukan himbauan langsung kepada wajib pajak; </w:t>
      </w:r>
    </w:p>
    <w:p w:rsidR="007C5B48" w:rsidRPr="00C91352" w:rsidRDefault="007C5B48" w:rsidP="00EA42C7">
      <w:pPr>
        <w:widowControl w:val="0"/>
        <w:numPr>
          <w:ilvl w:val="0"/>
          <w:numId w:val="9"/>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Menyampaikan surat panggilan</w:t>
      </w:r>
      <w:r w:rsidR="003F2C26" w:rsidRPr="00C91352">
        <w:rPr>
          <w:rFonts w:ascii="Verdana" w:hAnsi="Verdana" w:cs="Tahoma"/>
          <w:w w:val="80"/>
          <w:lang w:val="id-ID"/>
        </w:rPr>
        <w:t>.</w:t>
      </w:r>
      <w:r w:rsidRPr="00C91352">
        <w:rPr>
          <w:rFonts w:ascii="Verdana" w:hAnsi="Verdana" w:cs="Tahoma"/>
          <w:w w:val="80"/>
          <w:lang w:val="id-ID"/>
        </w:rPr>
        <w:t xml:space="preserve"> surat teguran/surat peringatan kepada wajib pajak dan pemberian sanksi yang jelas terhadap wajib pajak yang melanggar peraturan;</w:t>
      </w:r>
    </w:p>
    <w:p w:rsidR="007C5B48" w:rsidRPr="00C91352" w:rsidRDefault="007C5B48" w:rsidP="00EA42C7">
      <w:pPr>
        <w:widowControl w:val="0"/>
        <w:numPr>
          <w:ilvl w:val="0"/>
          <w:numId w:val="9"/>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Melakukan pemetaan dan penelitian terhadap potensi-potensi pendapatan melalui kerjasama dengan pihak ketiga;</w:t>
      </w:r>
    </w:p>
    <w:p w:rsidR="007C5B48" w:rsidRPr="00C91352" w:rsidRDefault="007C5B48" w:rsidP="00EA42C7">
      <w:pPr>
        <w:widowControl w:val="0"/>
        <w:numPr>
          <w:ilvl w:val="0"/>
          <w:numId w:val="9"/>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Meningkatkan kegiatan promosi dan memberikan insentif berupa keringanan pajak dan kemudahan berinvestasi bagi para investor;</w:t>
      </w:r>
    </w:p>
    <w:p w:rsidR="007C5B48" w:rsidRPr="00C91352" w:rsidRDefault="007C5B48" w:rsidP="00EA42C7">
      <w:pPr>
        <w:widowControl w:val="0"/>
        <w:numPr>
          <w:ilvl w:val="0"/>
          <w:numId w:val="9"/>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Memaksimalkan upaya penajaman target pendapatan dengan mendasarkan pada potensi yang ada.</w:t>
      </w:r>
    </w:p>
    <w:p w:rsidR="004739C3" w:rsidRPr="00C91352" w:rsidRDefault="004739C3" w:rsidP="004739C3">
      <w:pPr>
        <w:widowControl w:val="0"/>
        <w:autoSpaceDE w:val="0"/>
        <w:autoSpaceDN w:val="0"/>
        <w:adjustRightInd w:val="0"/>
        <w:spacing w:line="360" w:lineRule="auto"/>
        <w:jc w:val="both"/>
        <w:rPr>
          <w:rFonts w:ascii="Verdana" w:hAnsi="Verdana" w:cs="Tahoma"/>
          <w:w w:val="80"/>
          <w:lang w:val="id-ID"/>
        </w:rPr>
      </w:pPr>
    </w:p>
    <w:p w:rsidR="004739C3" w:rsidRPr="00C91352" w:rsidRDefault="004739C3" w:rsidP="004739C3">
      <w:pPr>
        <w:widowControl w:val="0"/>
        <w:autoSpaceDE w:val="0"/>
        <w:autoSpaceDN w:val="0"/>
        <w:adjustRightInd w:val="0"/>
        <w:spacing w:line="360" w:lineRule="auto"/>
        <w:jc w:val="both"/>
        <w:rPr>
          <w:rFonts w:ascii="Verdana" w:hAnsi="Verdana" w:cs="Tahoma"/>
          <w:w w:val="80"/>
          <w:lang w:val="id-ID"/>
        </w:rPr>
      </w:pPr>
    </w:p>
    <w:p w:rsidR="004739C3" w:rsidRPr="00C91352" w:rsidRDefault="004739C3" w:rsidP="004739C3">
      <w:pPr>
        <w:widowControl w:val="0"/>
        <w:autoSpaceDE w:val="0"/>
        <w:autoSpaceDN w:val="0"/>
        <w:adjustRightInd w:val="0"/>
        <w:spacing w:line="360" w:lineRule="auto"/>
        <w:jc w:val="both"/>
        <w:rPr>
          <w:rFonts w:ascii="Verdana" w:hAnsi="Verdana" w:cs="Tahoma"/>
          <w:w w:val="80"/>
          <w:lang w:val="id-ID"/>
        </w:rPr>
      </w:pPr>
    </w:p>
    <w:p w:rsidR="007C5B48" w:rsidRPr="00C91352" w:rsidRDefault="00030909" w:rsidP="00EA42C7">
      <w:pPr>
        <w:pStyle w:val="ListParagraph"/>
        <w:numPr>
          <w:ilvl w:val="2"/>
          <w:numId w:val="20"/>
        </w:numPr>
        <w:spacing w:before="240" w:line="360" w:lineRule="auto"/>
        <w:rPr>
          <w:rFonts w:ascii="Verdana" w:hAnsi="Verdana" w:cs="Tahoma"/>
          <w:b/>
          <w:w w:val="80"/>
          <w:lang w:val="id-ID"/>
        </w:rPr>
      </w:pPr>
      <w:r w:rsidRPr="00C91352">
        <w:rPr>
          <w:rFonts w:ascii="Verdana" w:hAnsi="Verdana" w:cs="Tahoma"/>
          <w:b/>
          <w:w w:val="80"/>
          <w:lang w:val="id-ID"/>
        </w:rPr>
        <w:lastRenderedPageBreak/>
        <w:t>Pengelolaan Belanja Daerah</w:t>
      </w:r>
    </w:p>
    <w:p w:rsidR="000928A1" w:rsidRPr="00C91352" w:rsidRDefault="000928A1" w:rsidP="00EA42C7">
      <w:pPr>
        <w:widowControl w:val="0"/>
        <w:numPr>
          <w:ilvl w:val="0"/>
          <w:numId w:val="21"/>
        </w:numPr>
        <w:autoSpaceDE w:val="0"/>
        <w:autoSpaceDN w:val="0"/>
        <w:adjustRightInd w:val="0"/>
        <w:spacing w:line="360" w:lineRule="auto"/>
        <w:ind w:left="567" w:hanging="567"/>
        <w:jc w:val="both"/>
        <w:rPr>
          <w:rFonts w:ascii="Verdana" w:hAnsi="Verdana" w:cs="Tahoma"/>
          <w:b/>
          <w:w w:val="80"/>
          <w:lang w:val="id-ID"/>
        </w:rPr>
      </w:pPr>
      <w:r w:rsidRPr="00C91352">
        <w:rPr>
          <w:rFonts w:ascii="Verdana" w:hAnsi="Verdana" w:cs="Tahoma"/>
          <w:b/>
          <w:w w:val="80"/>
          <w:lang w:val="id-ID"/>
        </w:rPr>
        <w:t xml:space="preserve">Kebijakan Umum Keuangan Daerah </w:t>
      </w:r>
    </w:p>
    <w:p w:rsidR="000928A1" w:rsidRPr="00C91352" w:rsidRDefault="000928A1" w:rsidP="00AA3EE4">
      <w:pPr>
        <w:spacing w:line="360" w:lineRule="auto"/>
        <w:ind w:firstLine="567"/>
        <w:jc w:val="both"/>
        <w:rPr>
          <w:rFonts w:ascii="Verdana" w:hAnsi="Verdana" w:cs="Tahoma"/>
          <w:w w:val="80"/>
          <w:lang w:val="id-ID"/>
        </w:rPr>
      </w:pPr>
      <w:r w:rsidRPr="00C91352">
        <w:rPr>
          <w:rFonts w:ascii="Verdana" w:hAnsi="Verdana" w:cs="Tahoma"/>
          <w:w w:val="80"/>
          <w:lang w:val="id-ID"/>
        </w:rPr>
        <w:t>Prinsip kebijakan umum belanja daerah disesuaikan dengan kekuatan keuanga</w:t>
      </w:r>
      <w:r w:rsidR="00BC47FD">
        <w:rPr>
          <w:rFonts w:ascii="Verdana" w:hAnsi="Verdana" w:cs="Tahoma"/>
          <w:w w:val="80"/>
          <w:lang w:val="id-ID"/>
        </w:rPr>
        <w:t>n yang dimiliki. Pada tahun 201</w:t>
      </w:r>
      <w:r w:rsidR="00BC47FD">
        <w:rPr>
          <w:rFonts w:ascii="Verdana" w:hAnsi="Verdana" w:cs="Tahoma"/>
          <w:w w:val="80"/>
        </w:rPr>
        <w:t xml:space="preserve">6 </w:t>
      </w:r>
      <w:r w:rsidRPr="00C91352">
        <w:rPr>
          <w:rFonts w:ascii="Verdana" w:hAnsi="Verdana" w:cs="Tahoma"/>
          <w:w w:val="80"/>
          <w:lang w:val="id-ID"/>
        </w:rPr>
        <w:t>belanja daerah Kabupaten Grobogan disusun dengan pendekatan anggaran</w:t>
      </w:r>
      <w:r w:rsidR="00BC47FD">
        <w:rPr>
          <w:rFonts w:ascii="Verdana" w:hAnsi="Verdana" w:cs="Tahoma"/>
          <w:w w:val="80"/>
        </w:rPr>
        <w:t xml:space="preserve"> </w:t>
      </w:r>
      <w:r w:rsidRPr="00C91352">
        <w:rPr>
          <w:rFonts w:ascii="Verdana" w:hAnsi="Verdana" w:cs="Tahoma"/>
          <w:w w:val="80"/>
          <w:lang w:val="id-ID"/>
        </w:rPr>
        <w:t>berbasis kinerja dan berimbang yang berorientasi pada pencapaian hasil dari input yang telah direncanakan. Adapun ara</w:t>
      </w:r>
      <w:r w:rsidR="00030909" w:rsidRPr="00C91352">
        <w:rPr>
          <w:rFonts w:ascii="Verdana" w:hAnsi="Verdana" w:cs="Tahoma"/>
          <w:w w:val="80"/>
          <w:lang w:val="id-ID"/>
        </w:rPr>
        <w:t>h kebijakan belanja antara lain</w:t>
      </w:r>
      <w:r w:rsidRPr="00C91352">
        <w:rPr>
          <w:rFonts w:ascii="Verdana" w:hAnsi="Verdana" w:cs="Tahoma"/>
          <w:w w:val="80"/>
          <w:lang w:val="id-ID"/>
        </w:rPr>
        <w:t>:</w:t>
      </w:r>
    </w:p>
    <w:p w:rsidR="000928A1" w:rsidRPr="00C91352" w:rsidRDefault="000928A1" w:rsidP="00EA42C7">
      <w:pPr>
        <w:widowControl w:val="0"/>
        <w:numPr>
          <w:ilvl w:val="0"/>
          <w:numId w:val="10"/>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Memenuhi kebutuhan belanja tidak langsung yang meliputi belanja pegawai (yang digunakan untuk membayar gaji dan tunjangan pegawai negri sipil dan calon pegawai negeri sipil)</w:t>
      </w:r>
      <w:r w:rsidR="003F2C26" w:rsidRPr="00C91352">
        <w:rPr>
          <w:rFonts w:ascii="Verdana" w:hAnsi="Verdana" w:cs="Tahoma"/>
          <w:w w:val="80"/>
          <w:lang w:val="id-ID"/>
        </w:rPr>
        <w:t>.</w:t>
      </w:r>
      <w:r w:rsidRPr="00C91352">
        <w:rPr>
          <w:rFonts w:ascii="Verdana" w:hAnsi="Verdana" w:cs="Tahoma"/>
          <w:w w:val="80"/>
          <w:lang w:val="id-ID"/>
        </w:rPr>
        <w:t>bunga dan subsidi sesuai dengan pedoman Peraturan Perundang-undangan yang berlaku;</w:t>
      </w:r>
    </w:p>
    <w:p w:rsidR="000928A1" w:rsidRPr="00C91352" w:rsidRDefault="000928A1" w:rsidP="00EA42C7">
      <w:pPr>
        <w:widowControl w:val="0"/>
        <w:numPr>
          <w:ilvl w:val="0"/>
          <w:numId w:val="10"/>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Efisiensi belanja langsung</w:t>
      </w:r>
      <w:r w:rsidR="003F2C26" w:rsidRPr="00C91352">
        <w:rPr>
          <w:rFonts w:ascii="Verdana" w:hAnsi="Verdana" w:cs="Tahoma"/>
          <w:w w:val="80"/>
          <w:lang w:val="id-ID"/>
        </w:rPr>
        <w:t>.</w:t>
      </w:r>
      <w:r w:rsidRPr="00C91352">
        <w:rPr>
          <w:rFonts w:ascii="Verdana" w:hAnsi="Verdana" w:cs="Tahoma"/>
          <w:w w:val="80"/>
          <w:lang w:val="id-ID"/>
        </w:rPr>
        <w:t xml:space="preserve"> khususnya belanja langsung yang digunakan untuk kebutuhan rutin seperti belanja penggunaan listrik</w:t>
      </w:r>
      <w:r w:rsidR="003F2C26" w:rsidRPr="00C91352">
        <w:rPr>
          <w:rFonts w:ascii="Verdana" w:hAnsi="Verdana" w:cs="Tahoma"/>
          <w:w w:val="80"/>
          <w:lang w:val="id-ID"/>
        </w:rPr>
        <w:t>.</w:t>
      </w:r>
      <w:r w:rsidRPr="00C91352">
        <w:rPr>
          <w:rFonts w:ascii="Verdana" w:hAnsi="Verdana" w:cs="Tahoma"/>
          <w:w w:val="80"/>
          <w:lang w:val="id-ID"/>
        </w:rPr>
        <w:t xml:space="preserve"> air</w:t>
      </w:r>
      <w:r w:rsidR="003F2C26" w:rsidRPr="00C91352">
        <w:rPr>
          <w:rFonts w:ascii="Verdana" w:hAnsi="Verdana" w:cs="Tahoma"/>
          <w:w w:val="80"/>
          <w:lang w:val="id-ID"/>
        </w:rPr>
        <w:t>.</w:t>
      </w:r>
      <w:r w:rsidRPr="00C91352">
        <w:rPr>
          <w:rFonts w:ascii="Verdana" w:hAnsi="Verdana" w:cs="Tahoma"/>
          <w:w w:val="80"/>
          <w:lang w:val="id-ID"/>
        </w:rPr>
        <w:t xml:space="preserve"> telepon</w:t>
      </w:r>
      <w:r w:rsidR="003F2C26" w:rsidRPr="00C91352">
        <w:rPr>
          <w:rFonts w:ascii="Verdana" w:hAnsi="Verdana" w:cs="Tahoma"/>
          <w:w w:val="80"/>
          <w:lang w:val="id-ID"/>
        </w:rPr>
        <w:t>.</w:t>
      </w:r>
      <w:r w:rsidRPr="00C91352">
        <w:rPr>
          <w:rFonts w:ascii="Verdana" w:hAnsi="Verdana" w:cs="Tahoma"/>
          <w:w w:val="80"/>
          <w:lang w:val="id-ID"/>
        </w:rPr>
        <w:t xml:space="preserve"> pemeliharaan gedung kantor/kendaraan dinas/sarana prasarana kantor dan perjalanan dinas serta efisiensi pengadaan sarana dan prasarana kantor;</w:t>
      </w:r>
    </w:p>
    <w:p w:rsidR="000928A1" w:rsidRPr="00C91352" w:rsidRDefault="000928A1" w:rsidP="00EA42C7">
      <w:pPr>
        <w:widowControl w:val="0"/>
        <w:numPr>
          <w:ilvl w:val="0"/>
          <w:numId w:val="10"/>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Diarahkan pada belanja kegiatan-kegiatan yang mendukung prioritas pembangun</w:t>
      </w:r>
      <w:r w:rsidR="00DB5AA8">
        <w:rPr>
          <w:rFonts w:ascii="Verdana" w:hAnsi="Verdana" w:cs="Tahoma"/>
          <w:w w:val="80"/>
          <w:lang w:val="id-ID"/>
        </w:rPr>
        <w:t>an Kabupaten Grobogan tahun 201</w:t>
      </w:r>
      <w:r w:rsidR="00DB5AA8">
        <w:rPr>
          <w:rFonts w:ascii="Verdana" w:hAnsi="Verdana" w:cs="Tahoma"/>
          <w:w w:val="80"/>
        </w:rPr>
        <w:t>6</w:t>
      </w:r>
      <w:r w:rsidRPr="00C91352">
        <w:rPr>
          <w:rFonts w:ascii="Verdana" w:hAnsi="Verdana" w:cs="Tahoma"/>
          <w:w w:val="80"/>
          <w:lang w:val="id-ID"/>
        </w:rPr>
        <w:t xml:space="preserve"> serta kegiatan yang harus dilaksanakan sesuai dengan ketentuan Peraturan Perundang-undangan;</w:t>
      </w:r>
    </w:p>
    <w:p w:rsidR="000928A1" w:rsidRPr="00C91352" w:rsidRDefault="000928A1" w:rsidP="00EA42C7">
      <w:pPr>
        <w:widowControl w:val="0"/>
        <w:numPr>
          <w:ilvl w:val="0"/>
          <w:numId w:val="10"/>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Mengoptimalkan pemanfaatan belanja langsung untuk penyelenggaraan urusan kewenangan Dekonsentrasi dan Pembantuan untuk urusan kewenangan Pemerintah Pusat dan Provinsi sesuai kemampuan dan mengacu pada perundangan yang berlaku;</w:t>
      </w:r>
    </w:p>
    <w:p w:rsidR="000928A1" w:rsidRPr="00C91352" w:rsidRDefault="000928A1" w:rsidP="00030909">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 xml:space="preserve">   Kebijakan teknis anggaran belanja tidak langsung</w:t>
      </w:r>
      <w:r w:rsidR="003F2C26" w:rsidRPr="00C91352">
        <w:rPr>
          <w:rFonts w:ascii="Verdana" w:hAnsi="Verdana" w:cs="Tahoma"/>
          <w:w w:val="80"/>
          <w:lang w:val="id-ID"/>
        </w:rPr>
        <w:t>.</w:t>
      </w:r>
      <w:r w:rsidRPr="00C91352">
        <w:rPr>
          <w:rFonts w:ascii="Verdana" w:hAnsi="Verdana" w:cs="Tahoma"/>
          <w:w w:val="80"/>
          <w:lang w:val="id-ID"/>
        </w:rPr>
        <w:t xml:space="preserve"> adalah sebagai berikut:</w:t>
      </w:r>
    </w:p>
    <w:p w:rsidR="000928A1" w:rsidRPr="00C91352" w:rsidRDefault="000928A1" w:rsidP="00EA42C7">
      <w:pPr>
        <w:widowControl w:val="0"/>
        <w:numPr>
          <w:ilvl w:val="0"/>
          <w:numId w:val="11"/>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Belanja Pegawai adalah belanja yang digunakan untuk pengeluaran gaji pegawai dan tunjangan tambahan penghasilan yang diberikan berdasarkan</w:t>
      </w:r>
      <w:r w:rsidR="002674FF">
        <w:rPr>
          <w:rFonts w:ascii="Verdana" w:hAnsi="Verdana" w:cs="Tahoma"/>
          <w:w w:val="80"/>
          <w:lang w:val="id-ID"/>
        </w:rPr>
        <w:t xml:space="preserve"> beban kerja atau kondisi kerja</w:t>
      </w:r>
      <w:r w:rsidRPr="00C91352">
        <w:rPr>
          <w:rFonts w:ascii="Verdana" w:hAnsi="Verdana" w:cs="Tahoma"/>
          <w:w w:val="80"/>
          <w:lang w:val="id-ID"/>
        </w:rPr>
        <w:t xml:space="preserve"> atau tempat bertugas atau </w:t>
      </w:r>
      <w:r w:rsidRPr="00C91352">
        <w:rPr>
          <w:rFonts w:ascii="Verdana" w:hAnsi="Verdana" w:cs="Tahoma"/>
          <w:w w:val="80"/>
          <w:lang w:val="id-ID"/>
        </w:rPr>
        <w:lastRenderedPageBreak/>
        <w:t>prestasi kerja;</w:t>
      </w:r>
    </w:p>
    <w:p w:rsidR="000928A1" w:rsidRPr="00C91352" w:rsidRDefault="000928A1" w:rsidP="00EA42C7">
      <w:pPr>
        <w:widowControl w:val="0"/>
        <w:numPr>
          <w:ilvl w:val="0"/>
          <w:numId w:val="11"/>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Belanja Hibah yang diberikan kepada pemerintah atau pemerintah daerah lainnya dan kelompok masyarakat perorangan yang secara spesifik telah ditetapkan peruntukannya</w:t>
      </w:r>
      <w:r w:rsidR="00F7348B">
        <w:rPr>
          <w:rFonts w:ascii="Verdana" w:hAnsi="Verdana" w:cs="Tahoma"/>
          <w:w w:val="80"/>
        </w:rPr>
        <w:t>,</w:t>
      </w:r>
      <w:r w:rsidRPr="00C91352">
        <w:rPr>
          <w:rFonts w:ascii="Verdana" w:hAnsi="Verdana" w:cs="Tahoma"/>
          <w:w w:val="80"/>
          <w:lang w:val="id-ID"/>
        </w:rPr>
        <w:t xml:space="preserve"> dalam rangka menunjang penyelenggaraan pembangunan daerah;</w:t>
      </w:r>
    </w:p>
    <w:p w:rsidR="000928A1" w:rsidRPr="00C91352" w:rsidRDefault="000928A1" w:rsidP="00EA42C7">
      <w:pPr>
        <w:widowControl w:val="0"/>
        <w:numPr>
          <w:ilvl w:val="0"/>
          <w:numId w:val="11"/>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Belanja Bantuan Sosial digunakan untuk menganggarkan pemberian bantuan dalam bentuk uang dan/atau barang kepada masyarakat yang bertujuan untuk peningkatan kesejahteraan masyarakat. Untuk memenuhi fungsi APBD sebagai instrumen keadilan dan pemerataan dalam upaya peningkatan pelayanan dan kesejahteraan masyarakat</w:t>
      </w:r>
      <w:r w:rsidR="003F2C26" w:rsidRPr="00C91352">
        <w:rPr>
          <w:rFonts w:ascii="Verdana" w:hAnsi="Verdana" w:cs="Tahoma"/>
          <w:w w:val="80"/>
          <w:lang w:val="id-ID"/>
        </w:rPr>
        <w:t>.</w:t>
      </w:r>
      <w:r w:rsidRPr="00C91352">
        <w:rPr>
          <w:rFonts w:ascii="Verdana" w:hAnsi="Verdana" w:cs="Tahoma"/>
          <w:w w:val="80"/>
          <w:lang w:val="id-ID"/>
        </w:rPr>
        <w:t xml:space="preserve"> bantuan dalam bentuk uang dapat dianggarkan apabila pemerintah daerah telah memenuhi seluruh kebutuhan belanja urusan wajib guna terpenuhinya standar pelayanan minimum yang ditetapkan dal</w:t>
      </w:r>
      <w:r w:rsidR="00030909" w:rsidRPr="00C91352">
        <w:rPr>
          <w:rFonts w:ascii="Verdana" w:hAnsi="Verdana" w:cs="Tahoma"/>
          <w:w w:val="80"/>
          <w:lang w:val="id-ID"/>
        </w:rPr>
        <w:t>am peraturan perundang-undangan</w:t>
      </w:r>
      <w:r w:rsidRPr="00C91352">
        <w:rPr>
          <w:rFonts w:ascii="Verdana" w:hAnsi="Verdana" w:cs="Tahoma"/>
          <w:w w:val="80"/>
          <w:lang w:val="id-ID"/>
        </w:rPr>
        <w:t>;</w:t>
      </w:r>
    </w:p>
    <w:p w:rsidR="000928A1" w:rsidRPr="00C91352" w:rsidRDefault="000928A1" w:rsidP="00EA42C7">
      <w:pPr>
        <w:widowControl w:val="0"/>
        <w:numPr>
          <w:ilvl w:val="0"/>
          <w:numId w:val="11"/>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Belanja bantuan keuangan antara lain digunakan untuk bantuan keuangan kepada pemerintah desa</w:t>
      </w:r>
      <w:r w:rsidR="003F2C26" w:rsidRPr="00C91352">
        <w:rPr>
          <w:rFonts w:ascii="Verdana" w:hAnsi="Verdana" w:cs="Tahoma"/>
          <w:w w:val="80"/>
          <w:lang w:val="id-ID"/>
        </w:rPr>
        <w:t>.</w:t>
      </w:r>
      <w:r w:rsidRPr="00C91352">
        <w:rPr>
          <w:rFonts w:ascii="Verdana" w:hAnsi="Verdana" w:cs="Tahoma"/>
          <w:w w:val="80"/>
          <w:lang w:val="id-ID"/>
        </w:rPr>
        <w:t xml:space="preserve"> diantaranya seperti alokasi dana desa dan tambahan penghasilan Aparatur Pemerintah Desa.</w:t>
      </w:r>
    </w:p>
    <w:p w:rsidR="000928A1" w:rsidRPr="00C91352" w:rsidRDefault="000928A1" w:rsidP="00EA42C7">
      <w:pPr>
        <w:widowControl w:val="0"/>
        <w:numPr>
          <w:ilvl w:val="0"/>
          <w:numId w:val="11"/>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Belanja Tidak Terduga merupakan belanja untuk kegiatan yang sifatnya tidak biasa atau tidak diharapkan berulang seperti penanggulangan bencana alam dan bencana sosial yang tidak diperkirakan sebelumnya (tanggap darurat)</w:t>
      </w:r>
      <w:r w:rsidR="003F2C26" w:rsidRPr="00C91352">
        <w:rPr>
          <w:rFonts w:ascii="Verdana" w:hAnsi="Verdana" w:cs="Tahoma"/>
          <w:w w:val="80"/>
          <w:lang w:val="id-ID"/>
        </w:rPr>
        <w:t>.</w:t>
      </w:r>
      <w:r w:rsidRPr="00C91352">
        <w:rPr>
          <w:rFonts w:ascii="Verdana" w:hAnsi="Verdana" w:cs="Tahoma"/>
          <w:w w:val="80"/>
          <w:lang w:val="id-ID"/>
        </w:rPr>
        <w:t xml:space="preserve"> termasuk pengembalian atas kelebihan penerimaan daerah tahun-tahu</w:t>
      </w:r>
      <w:r w:rsidR="00030909" w:rsidRPr="00C91352">
        <w:rPr>
          <w:rFonts w:ascii="Verdana" w:hAnsi="Verdana" w:cs="Tahoma"/>
          <w:w w:val="80"/>
          <w:lang w:val="id-ID"/>
        </w:rPr>
        <w:t>n sebelumnya yang telah ditutup</w:t>
      </w:r>
      <w:r w:rsidRPr="00C91352">
        <w:rPr>
          <w:rFonts w:ascii="Verdana" w:hAnsi="Verdana" w:cs="Tahoma"/>
          <w:w w:val="80"/>
          <w:lang w:val="id-ID"/>
        </w:rPr>
        <w:t>;</w:t>
      </w:r>
    </w:p>
    <w:p w:rsidR="000928A1" w:rsidRPr="00C91352" w:rsidRDefault="000928A1" w:rsidP="00030909">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Sedangkan kebijakan teknis anggaran belanja langsung adalah sebagai berikut:</w:t>
      </w:r>
    </w:p>
    <w:p w:rsidR="000928A1" w:rsidRPr="00C91352" w:rsidRDefault="000928A1" w:rsidP="00EA42C7">
      <w:pPr>
        <w:widowControl w:val="0"/>
        <w:numPr>
          <w:ilvl w:val="0"/>
          <w:numId w:val="12"/>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Belanja langsung program kegiatan pada setiap SKPD. Belanja ini diprioritaskan untuk menunjang efektifitas pelaksanaan tugas dan fungsi SKPD dalam rangka melaksanakan urusan pemerintahan daerah yang menjadi tanggung jawabnya;</w:t>
      </w:r>
    </w:p>
    <w:p w:rsidR="000928A1" w:rsidRPr="00C91352" w:rsidRDefault="000928A1" w:rsidP="00EA42C7">
      <w:pPr>
        <w:widowControl w:val="0"/>
        <w:numPr>
          <w:ilvl w:val="0"/>
          <w:numId w:val="12"/>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 xml:space="preserve">Belanja langsung urusan wajib dan pilihan. Untuk tahun 2014 belanja ini </w:t>
      </w:r>
      <w:r w:rsidRPr="00C91352">
        <w:rPr>
          <w:rFonts w:ascii="Verdana" w:hAnsi="Verdana" w:cs="Tahoma"/>
          <w:w w:val="80"/>
          <w:lang w:val="id-ID"/>
        </w:rPr>
        <w:lastRenderedPageBreak/>
        <w:t>digunakan untuk:</w:t>
      </w:r>
    </w:p>
    <w:p w:rsidR="000928A1" w:rsidRPr="00C91352" w:rsidRDefault="000928A1" w:rsidP="00030909">
      <w:pPr>
        <w:widowControl w:val="0"/>
        <w:numPr>
          <w:ilvl w:val="6"/>
          <w:numId w:val="2"/>
        </w:numPr>
        <w:autoSpaceDE w:val="0"/>
        <w:autoSpaceDN w:val="0"/>
        <w:adjustRightInd w:val="0"/>
        <w:spacing w:line="360" w:lineRule="auto"/>
        <w:ind w:left="1276" w:hanging="283"/>
        <w:jc w:val="both"/>
        <w:rPr>
          <w:rFonts w:ascii="Verdana" w:hAnsi="Verdana" w:cs="Tahoma"/>
          <w:w w:val="80"/>
          <w:lang w:val="id-ID"/>
        </w:rPr>
      </w:pPr>
      <w:r w:rsidRPr="00C91352">
        <w:rPr>
          <w:rFonts w:ascii="Verdana" w:hAnsi="Verdana" w:cs="Tahoma"/>
          <w:w w:val="80"/>
          <w:lang w:val="id-ID"/>
        </w:rPr>
        <w:t>Mendanai program kegiatan dalam rangka melindungi dan meningkatkan kualitas kehidupan masyarakat melalui peningkatan pelayanan dasar</w:t>
      </w:r>
      <w:r w:rsidR="003F2C26" w:rsidRPr="00C91352">
        <w:rPr>
          <w:rFonts w:ascii="Verdana" w:hAnsi="Verdana" w:cs="Tahoma"/>
          <w:w w:val="80"/>
          <w:lang w:val="id-ID"/>
        </w:rPr>
        <w:t>.</w:t>
      </w:r>
      <w:r w:rsidRPr="00C91352">
        <w:rPr>
          <w:rFonts w:ascii="Verdana" w:hAnsi="Verdana" w:cs="Tahoma"/>
          <w:w w:val="80"/>
          <w:lang w:val="id-ID"/>
        </w:rPr>
        <w:t xml:space="preserve"> pendidikan</w:t>
      </w:r>
      <w:r w:rsidR="003F2C26" w:rsidRPr="00C91352">
        <w:rPr>
          <w:rFonts w:ascii="Verdana" w:hAnsi="Verdana" w:cs="Tahoma"/>
          <w:w w:val="80"/>
          <w:lang w:val="id-ID"/>
        </w:rPr>
        <w:t>.</w:t>
      </w:r>
      <w:r w:rsidRPr="00C91352">
        <w:rPr>
          <w:rFonts w:ascii="Verdana" w:hAnsi="Verdana" w:cs="Tahoma"/>
          <w:w w:val="80"/>
          <w:lang w:val="id-ID"/>
        </w:rPr>
        <w:t xml:space="preserve"> kesehatan</w:t>
      </w:r>
      <w:r w:rsidR="003F2C26" w:rsidRPr="00C91352">
        <w:rPr>
          <w:rFonts w:ascii="Verdana" w:hAnsi="Verdana" w:cs="Tahoma"/>
          <w:w w:val="80"/>
          <w:lang w:val="id-ID"/>
        </w:rPr>
        <w:t>.</w:t>
      </w:r>
      <w:r w:rsidRPr="00C91352">
        <w:rPr>
          <w:rFonts w:ascii="Verdana" w:hAnsi="Verdana" w:cs="Tahoma"/>
          <w:w w:val="80"/>
          <w:lang w:val="id-ID"/>
        </w:rPr>
        <w:t xml:space="preserve"> fasilitas sosial dan umum serta mengembangkan sistem jaminan sosial dan penanggulangan kemiskinan;</w:t>
      </w:r>
    </w:p>
    <w:p w:rsidR="000928A1" w:rsidRPr="00C91352" w:rsidRDefault="000928A1" w:rsidP="00030909">
      <w:pPr>
        <w:widowControl w:val="0"/>
        <w:numPr>
          <w:ilvl w:val="6"/>
          <w:numId w:val="2"/>
        </w:numPr>
        <w:autoSpaceDE w:val="0"/>
        <w:autoSpaceDN w:val="0"/>
        <w:adjustRightInd w:val="0"/>
        <w:spacing w:line="360" w:lineRule="auto"/>
        <w:ind w:left="1276" w:hanging="283"/>
        <w:jc w:val="both"/>
        <w:rPr>
          <w:rFonts w:ascii="Verdana" w:hAnsi="Verdana" w:cs="Tahoma"/>
          <w:w w:val="80"/>
          <w:lang w:val="id-ID"/>
        </w:rPr>
      </w:pPr>
      <w:r w:rsidRPr="00C91352">
        <w:rPr>
          <w:rFonts w:ascii="Verdana" w:hAnsi="Verdana" w:cs="Tahoma"/>
          <w:w w:val="80"/>
          <w:lang w:val="id-ID"/>
        </w:rPr>
        <w:t>Mendanai program dan kegiatan yang menjadi prioritas pada setiap Satuan Kerja Perangkat Daerah;</w:t>
      </w:r>
    </w:p>
    <w:p w:rsidR="000928A1" w:rsidRPr="00C91352" w:rsidRDefault="000928A1" w:rsidP="00030909">
      <w:pPr>
        <w:widowControl w:val="0"/>
        <w:numPr>
          <w:ilvl w:val="6"/>
          <w:numId w:val="2"/>
        </w:numPr>
        <w:autoSpaceDE w:val="0"/>
        <w:autoSpaceDN w:val="0"/>
        <w:adjustRightInd w:val="0"/>
        <w:spacing w:line="360" w:lineRule="auto"/>
        <w:ind w:left="1276" w:hanging="283"/>
        <w:jc w:val="both"/>
        <w:rPr>
          <w:rFonts w:ascii="Verdana" w:hAnsi="Verdana" w:cs="Tahoma"/>
          <w:w w:val="80"/>
          <w:lang w:val="id-ID"/>
        </w:rPr>
      </w:pPr>
      <w:r w:rsidRPr="00C91352">
        <w:rPr>
          <w:rFonts w:ascii="Verdana" w:hAnsi="Verdana" w:cs="Tahoma"/>
          <w:w w:val="80"/>
          <w:lang w:val="id-ID"/>
        </w:rPr>
        <w:t>Mendanai kebutuhan fisik</w:t>
      </w:r>
      <w:r w:rsidR="003F2C26" w:rsidRPr="00C91352">
        <w:rPr>
          <w:rFonts w:ascii="Verdana" w:hAnsi="Verdana" w:cs="Tahoma"/>
          <w:w w:val="80"/>
          <w:lang w:val="id-ID"/>
        </w:rPr>
        <w:t>.</w:t>
      </w:r>
      <w:r w:rsidRPr="00C91352">
        <w:rPr>
          <w:rFonts w:ascii="Verdana" w:hAnsi="Verdana" w:cs="Tahoma"/>
          <w:w w:val="80"/>
          <w:lang w:val="id-ID"/>
        </w:rPr>
        <w:t xml:space="preserve"> sarana dan prasarana dasar yang menjadi urusan daerah antara lain program dan kegiatan bidang pendidikan</w:t>
      </w:r>
      <w:r w:rsidR="003F2C26" w:rsidRPr="00C91352">
        <w:rPr>
          <w:rFonts w:ascii="Verdana" w:hAnsi="Verdana" w:cs="Tahoma"/>
          <w:w w:val="80"/>
          <w:lang w:val="id-ID"/>
        </w:rPr>
        <w:t>.</w:t>
      </w:r>
      <w:r w:rsidRPr="00C91352">
        <w:rPr>
          <w:rFonts w:ascii="Verdana" w:hAnsi="Verdana" w:cs="Tahoma"/>
          <w:w w:val="80"/>
          <w:lang w:val="id-ID"/>
        </w:rPr>
        <w:t xml:space="preserve"> kesehatan</w:t>
      </w:r>
      <w:r w:rsidR="003F2C26" w:rsidRPr="00C91352">
        <w:rPr>
          <w:rFonts w:ascii="Verdana" w:hAnsi="Verdana" w:cs="Tahoma"/>
          <w:w w:val="80"/>
          <w:lang w:val="id-ID"/>
        </w:rPr>
        <w:t>.</w:t>
      </w:r>
      <w:r w:rsidRPr="00C91352">
        <w:rPr>
          <w:rFonts w:ascii="Verdana" w:hAnsi="Verdana" w:cs="Tahoma"/>
          <w:w w:val="80"/>
          <w:lang w:val="id-ID"/>
        </w:rPr>
        <w:t xml:space="preserve"> infrastruktur</w:t>
      </w:r>
      <w:r w:rsidR="003F2C26" w:rsidRPr="00C91352">
        <w:rPr>
          <w:rFonts w:ascii="Verdana" w:hAnsi="Verdana" w:cs="Tahoma"/>
          <w:w w:val="80"/>
          <w:lang w:val="id-ID"/>
        </w:rPr>
        <w:t>.</w:t>
      </w:r>
      <w:r w:rsidRPr="00C91352">
        <w:rPr>
          <w:rFonts w:ascii="Verdana" w:hAnsi="Verdana" w:cs="Tahoma"/>
          <w:w w:val="80"/>
          <w:lang w:val="id-ID"/>
        </w:rPr>
        <w:t xml:space="preserve"> lingkungan hidup</w:t>
      </w:r>
      <w:r w:rsidR="003F2C26" w:rsidRPr="00C91352">
        <w:rPr>
          <w:rFonts w:ascii="Verdana" w:hAnsi="Verdana" w:cs="Tahoma"/>
          <w:w w:val="80"/>
          <w:lang w:val="id-ID"/>
        </w:rPr>
        <w:t>.</w:t>
      </w:r>
      <w:r w:rsidRPr="00C91352">
        <w:rPr>
          <w:rFonts w:ascii="Verdana" w:hAnsi="Verdana" w:cs="Tahoma"/>
          <w:w w:val="80"/>
          <w:lang w:val="id-ID"/>
        </w:rPr>
        <w:t xml:space="preserve"> kependudukan</w:t>
      </w:r>
      <w:r w:rsidR="003F2C26" w:rsidRPr="00C91352">
        <w:rPr>
          <w:rFonts w:ascii="Verdana" w:hAnsi="Verdana" w:cs="Tahoma"/>
          <w:w w:val="80"/>
          <w:lang w:val="id-ID"/>
        </w:rPr>
        <w:t>.</w:t>
      </w:r>
      <w:r w:rsidRPr="00C91352">
        <w:rPr>
          <w:rFonts w:ascii="Verdana" w:hAnsi="Verdana" w:cs="Tahoma"/>
          <w:w w:val="80"/>
          <w:lang w:val="id-ID"/>
        </w:rPr>
        <w:t xml:space="preserve"> peternakan dan perikanan;</w:t>
      </w:r>
    </w:p>
    <w:p w:rsidR="007C5B48" w:rsidRPr="00C91352" w:rsidRDefault="000928A1" w:rsidP="007C5B48">
      <w:pPr>
        <w:widowControl w:val="0"/>
        <w:numPr>
          <w:ilvl w:val="6"/>
          <w:numId w:val="2"/>
        </w:numPr>
        <w:autoSpaceDE w:val="0"/>
        <w:autoSpaceDN w:val="0"/>
        <w:adjustRightInd w:val="0"/>
        <w:spacing w:line="360" w:lineRule="auto"/>
        <w:ind w:left="1276" w:hanging="283"/>
        <w:jc w:val="both"/>
        <w:rPr>
          <w:rFonts w:ascii="Verdana" w:hAnsi="Verdana" w:cs="Tahoma"/>
          <w:w w:val="80"/>
          <w:lang w:val="id-ID"/>
        </w:rPr>
      </w:pPr>
      <w:r w:rsidRPr="00C91352">
        <w:rPr>
          <w:rFonts w:ascii="Verdana" w:hAnsi="Verdana" w:cs="Tahoma"/>
          <w:w w:val="80"/>
          <w:lang w:val="id-ID"/>
        </w:rPr>
        <w:t>Mendanai program dan kegiatan yang berkaitan dengan cukai dan tembakau.</w:t>
      </w:r>
    </w:p>
    <w:p w:rsidR="007C5B48" w:rsidRPr="00C91352" w:rsidRDefault="007C5B48" w:rsidP="00EA42C7">
      <w:pPr>
        <w:widowControl w:val="0"/>
        <w:numPr>
          <w:ilvl w:val="0"/>
          <w:numId w:val="21"/>
        </w:numPr>
        <w:autoSpaceDE w:val="0"/>
        <w:autoSpaceDN w:val="0"/>
        <w:adjustRightInd w:val="0"/>
        <w:spacing w:line="360" w:lineRule="auto"/>
        <w:ind w:left="567" w:hanging="567"/>
        <w:jc w:val="both"/>
        <w:rPr>
          <w:rFonts w:ascii="Verdana" w:hAnsi="Verdana" w:cs="Tahoma"/>
          <w:b/>
          <w:w w:val="80"/>
          <w:lang w:val="id-ID"/>
        </w:rPr>
      </w:pPr>
      <w:r w:rsidRPr="00C91352">
        <w:rPr>
          <w:rFonts w:ascii="Verdana" w:hAnsi="Verdana" w:cs="Tahoma"/>
          <w:b/>
          <w:w w:val="80"/>
          <w:lang w:val="id-ID"/>
        </w:rPr>
        <w:t>Target dan Realisasi Belanja</w:t>
      </w:r>
    </w:p>
    <w:p w:rsidR="007C5B48" w:rsidRPr="00C91352" w:rsidRDefault="007C5B48" w:rsidP="00AA3EE4">
      <w:pPr>
        <w:spacing w:line="360" w:lineRule="auto"/>
        <w:ind w:firstLine="567"/>
        <w:jc w:val="both"/>
        <w:rPr>
          <w:rFonts w:ascii="Verdana" w:hAnsi="Verdana" w:cs="Tahoma"/>
          <w:w w:val="80"/>
          <w:lang w:val="id-ID"/>
        </w:rPr>
      </w:pPr>
      <w:r w:rsidRPr="00C91352">
        <w:rPr>
          <w:rFonts w:ascii="Verdana" w:hAnsi="Verdana" w:cs="Tahoma"/>
          <w:w w:val="80"/>
          <w:lang w:eastAsia="id-ID"/>
        </w:rPr>
        <w:t>Kabupaten</w:t>
      </w:r>
      <w:r w:rsidRPr="00C91352">
        <w:rPr>
          <w:rFonts w:ascii="Verdana" w:hAnsi="Verdana" w:cs="Tahoma"/>
          <w:w w:val="80"/>
          <w:lang w:val="id-ID"/>
        </w:rPr>
        <w:t xml:space="preserve"> Grobogan telah menerapkan sistem anggaran berbasis kinerja dengan kemampuan anggaran terbatas yang disebabkan masih adanya beban belanja wajib yang masih tinggi. Kebijakan alokasi belanja telah mendasarkan pada prioritas program/kegiatan dengan pengendalian yang lebih baik dalam perencanaan dan pelaksanaannya untuk mencapai pengelolaan anggaran yang efektif dan efisien. Hal itu tercermin dalam anggaran belanja yang meliputi belanja langsung dan belanja tidak langsung.</w:t>
      </w:r>
    </w:p>
    <w:p w:rsidR="004103C5" w:rsidRPr="00C91352" w:rsidRDefault="004103C5" w:rsidP="00063D08">
      <w:pPr>
        <w:widowControl w:val="0"/>
        <w:autoSpaceDE w:val="0"/>
        <w:autoSpaceDN w:val="0"/>
        <w:adjustRightInd w:val="0"/>
        <w:spacing w:line="360" w:lineRule="auto"/>
        <w:ind w:left="851" w:firstLine="720"/>
        <w:jc w:val="both"/>
        <w:rPr>
          <w:rFonts w:ascii="Verdana" w:hAnsi="Verdana" w:cs="Tahoma"/>
          <w:w w:val="80"/>
          <w:lang w:val="id-ID"/>
        </w:rPr>
        <w:sectPr w:rsidR="004103C5" w:rsidRPr="00C91352" w:rsidSect="00030909">
          <w:pgSz w:w="11906" w:h="16838" w:code="9"/>
          <w:pgMar w:top="2268" w:right="1701" w:bottom="1701" w:left="2268" w:header="720" w:footer="720" w:gutter="0"/>
          <w:cols w:space="708"/>
          <w:docGrid w:linePitch="360"/>
        </w:sectPr>
      </w:pPr>
    </w:p>
    <w:p w:rsidR="004103C5" w:rsidRPr="00C91352" w:rsidRDefault="004103C5" w:rsidP="00EA42C7">
      <w:pPr>
        <w:pStyle w:val="ListParagraph"/>
        <w:numPr>
          <w:ilvl w:val="0"/>
          <w:numId w:val="24"/>
        </w:numPr>
        <w:ind w:hanging="1146"/>
        <w:jc w:val="center"/>
        <w:rPr>
          <w:rFonts w:ascii="Verdana" w:hAnsi="Verdana" w:cs="Tahoma"/>
          <w:b/>
          <w:w w:val="80"/>
          <w:lang w:val="id-ID"/>
        </w:rPr>
      </w:pPr>
    </w:p>
    <w:p w:rsidR="004103C5" w:rsidRPr="00402E00" w:rsidRDefault="004103C5" w:rsidP="00030909">
      <w:pPr>
        <w:widowControl w:val="0"/>
        <w:autoSpaceDE w:val="0"/>
        <w:autoSpaceDN w:val="0"/>
        <w:adjustRightInd w:val="0"/>
        <w:ind w:left="851" w:firstLine="720"/>
        <w:jc w:val="center"/>
        <w:rPr>
          <w:rFonts w:ascii="Verdana" w:hAnsi="Verdana" w:cs="Tahoma"/>
          <w:w w:val="80"/>
        </w:rPr>
      </w:pPr>
      <w:r w:rsidRPr="00C91352">
        <w:rPr>
          <w:rFonts w:ascii="Verdana" w:hAnsi="Verdana" w:cs="Tahoma"/>
          <w:w w:val="80"/>
          <w:lang w:val="id-ID"/>
        </w:rPr>
        <w:t>Realisas</w:t>
      </w:r>
      <w:r w:rsidR="002773FE" w:rsidRPr="00C91352">
        <w:rPr>
          <w:rFonts w:ascii="Verdana" w:hAnsi="Verdana" w:cs="Tahoma"/>
          <w:w w:val="80"/>
          <w:lang w:val="id-ID"/>
        </w:rPr>
        <w:t>i Belanja Tahun A</w:t>
      </w:r>
      <w:r w:rsidR="005A2BBC" w:rsidRPr="00C91352">
        <w:rPr>
          <w:rFonts w:ascii="Verdana" w:hAnsi="Verdana" w:cs="Tahoma"/>
          <w:w w:val="80"/>
          <w:lang w:val="id-ID"/>
        </w:rPr>
        <w:t>nggaran Tahun 201</w:t>
      </w:r>
      <w:r w:rsidR="00402E00">
        <w:rPr>
          <w:rFonts w:ascii="Verdana" w:hAnsi="Verdana" w:cs="Tahoma"/>
          <w:w w:val="80"/>
        </w:rPr>
        <w:t>2</w:t>
      </w:r>
      <w:r w:rsidR="002773FE" w:rsidRPr="00C91352">
        <w:rPr>
          <w:rFonts w:ascii="Verdana" w:hAnsi="Verdana" w:cs="Tahoma"/>
          <w:w w:val="80"/>
          <w:lang w:val="id-ID"/>
        </w:rPr>
        <w:t>–</w:t>
      </w:r>
      <w:r w:rsidR="00402E00">
        <w:rPr>
          <w:rFonts w:ascii="Verdana" w:hAnsi="Verdana" w:cs="Tahoma"/>
          <w:w w:val="80"/>
          <w:lang w:val="id-ID"/>
        </w:rPr>
        <w:t>201</w:t>
      </w:r>
      <w:r w:rsidR="00402E00">
        <w:rPr>
          <w:rFonts w:ascii="Verdana" w:hAnsi="Verdana" w:cs="Tahoma"/>
          <w:w w:val="80"/>
        </w:rPr>
        <w:t>4</w:t>
      </w:r>
      <w:r w:rsidRPr="00C91352">
        <w:rPr>
          <w:rFonts w:ascii="Verdana" w:hAnsi="Verdana" w:cs="Tahoma"/>
          <w:w w:val="80"/>
          <w:lang w:val="id-ID"/>
        </w:rPr>
        <w:t xml:space="preserve"> dan Target Anggaran Belanja </w:t>
      </w:r>
      <w:r w:rsidR="00402E00">
        <w:rPr>
          <w:rFonts w:ascii="Verdana" w:hAnsi="Verdana" w:cs="Tahoma"/>
          <w:w w:val="80"/>
          <w:lang w:val="id-ID"/>
        </w:rPr>
        <w:t>Tahun 201</w:t>
      </w:r>
      <w:r w:rsidR="00402E00">
        <w:rPr>
          <w:rFonts w:ascii="Verdana" w:hAnsi="Verdana" w:cs="Tahoma"/>
          <w:w w:val="80"/>
        </w:rPr>
        <w:t>5</w:t>
      </w:r>
      <w:r w:rsidR="002773FE" w:rsidRPr="00C91352">
        <w:rPr>
          <w:rFonts w:ascii="Verdana" w:hAnsi="Verdana" w:cs="Tahoma"/>
          <w:w w:val="80"/>
          <w:lang w:val="id-ID"/>
        </w:rPr>
        <w:t>–</w:t>
      </w:r>
      <w:r w:rsidR="00402E00">
        <w:rPr>
          <w:rFonts w:ascii="Verdana" w:hAnsi="Verdana" w:cs="Tahoma"/>
          <w:w w:val="80"/>
          <w:lang w:val="id-ID"/>
        </w:rPr>
        <w:t>201</w:t>
      </w:r>
      <w:r w:rsidR="00402E00">
        <w:rPr>
          <w:rFonts w:ascii="Verdana" w:hAnsi="Verdana" w:cs="Tahoma"/>
          <w:w w:val="80"/>
        </w:rPr>
        <w:t>6</w:t>
      </w:r>
    </w:p>
    <w:tbl>
      <w:tblPr>
        <w:tblW w:w="14732" w:type="dxa"/>
        <w:tblInd w:w="-459" w:type="dxa"/>
        <w:tblLook w:val="04A0"/>
      </w:tblPr>
      <w:tblGrid>
        <w:gridCol w:w="709"/>
        <w:gridCol w:w="2743"/>
        <w:gridCol w:w="2260"/>
        <w:gridCol w:w="2260"/>
        <w:gridCol w:w="2260"/>
        <w:gridCol w:w="2167"/>
        <w:gridCol w:w="2333"/>
      </w:tblGrid>
      <w:tr w:rsidR="006B45F0" w:rsidRPr="00C91352" w:rsidTr="00AA3EE4">
        <w:trPr>
          <w:trHeight w:val="20"/>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No</w:t>
            </w:r>
          </w:p>
        </w:tc>
        <w:tc>
          <w:tcPr>
            <w:tcW w:w="2743" w:type="dxa"/>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center"/>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Belanja</w:t>
            </w:r>
          </w:p>
        </w:tc>
        <w:tc>
          <w:tcPr>
            <w:tcW w:w="6780" w:type="dxa"/>
            <w:gridSpan w:val="3"/>
            <w:tcBorders>
              <w:top w:val="single" w:sz="4" w:space="0" w:color="auto"/>
              <w:left w:val="nil"/>
              <w:bottom w:val="single" w:sz="4" w:space="0" w:color="auto"/>
              <w:right w:val="single" w:sz="4" w:space="0" w:color="auto"/>
            </w:tcBorders>
            <w:shd w:val="clear" w:color="auto" w:fill="F2DBDB" w:themeFill="accent2" w:themeFillTint="33"/>
            <w:noWrap/>
            <w:vAlign w:val="center"/>
            <w:hideMark/>
          </w:tcPr>
          <w:p w:rsidR="006B45F0" w:rsidRPr="00402E00" w:rsidRDefault="00402E00" w:rsidP="00AA3EE4">
            <w:pPr>
              <w:contextualSpacing/>
              <w:jc w:val="center"/>
              <w:rPr>
                <w:rFonts w:ascii="Verdana" w:hAnsi="Verdana"/>
                <w:b/>
                <w:bCs/>
                <w:w w:val="80"/>
                <w:sz w:val="20"/>
                <w:szCs w:val="20"/>
                <w:lang w:eastAsia="id-ID"/>
              </w:rPr>
            </w:pPr>
            <w:r>
              <w:rPr>
                <w:rFonts w:ascii="Verdana" w:hAnsi="Verdana"/>
                <w:b/>
                <w:bCs/>
                <w:w w:val="80"/>
                <w:sz w:val="20"/>
                <w:szCs w:val="20"/>
                <w:lang w:eastAsia="id-ID"/>
              </w:rPr>
              <w:t>Realisasi</w:t>
            </w:r>
          </w:p>
        </w:tc>
        <w:tc>
          <w:tcPr>
            <w:tcW w:w="4500" w:type="dxa"/>
            <w:gridSpan w:val="2"/>
            <w:tcBorders>
              <w:top w:val="single" w:sz="4" w:space="0" w:color="auto"/>
              <w:left w:val="nil"/>
              <w:bottom w:val="single" w:sz="4" w:space="0" w:color="auto"/>
              <w:right w:val="single" w:sz="4" w:space="0" w:color="auto"/>
            </w:tcBorders>
            <w:shd w:val="clear" w:color="auto" w:fill="F2DBDB" w:themeFill="accent2" w:themeFillTint="33"/>
            <w:noWrap/>
            <w:vAlign w:val="center"/>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Target</w:t>
            </w:r>
          </w:p>
        </w:tc>
      </w:tr>
      <w:tr w:rsidR="006B45F0" w:rsidRPr="00C91352" w:rsidTr="00AA3EE4">
        <w:trPr>
          <w:trHeight w:val="20"/>
          <w:tblHeader/>
        </w:trPr>
        <w:tc>
          <w:tcPr>
            <w:tcW w:w="709"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6B45F0" w:rsidRPr="00C91352" w:rsidRDefault="006B45F0" w:rsidP="00AA3EE4">
            <w:pPr>
              <w:contextualSpacing/>
              <w:jc w:val="center"/>
              <w:rPr>
                <w:rFonts w:ascii="Verdana" w:hAnsi="Verdana"/>
                <w:b/>
                <w:bCs/>
                <w:w w:val="80"/>
                <w:sz w:val="20"/>
                <w:szCs w:val="20"/>
                <w:lang w:val="id-ID" w:eastAsia="id-ID"/>
              </w:rPr>
            </w:pPr>
          </w:p>
        </w:tc>
        <w:tc>
          <w:tcPr>
            <w:tcW w:w="2743"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6B45F0" w:rsidRPr="00C91352" w:rsidRDefault="006B45F0" w:rsidP="00AA3EE4">
            <w:pPr>
              <w:contextualSpacing/>
              <w:jc w:val="center"/>
              <w:rPr>
                <w:rFonts w:ascii="Verdana" w:hAnsi="Verdana"/>
                <w:b/>
                <w:bCs/>
                <w:w w:val="80"/>
                <w:sz w:val="20"/>
                <w:szCs w:val="20"/>
                <w:lang w:val="id-ID" w:eastAsia="id-ID"/>
              </w:rPr>
            </w:pPr>
          </w:p>
        </w:tc>
        <w:tc>
          <w:tcPr>
            <w:tcW w:w="2260" w:type="dxa"/>
            <w:tcBorders>
              <w:top w:val="nil"/>
              <w:left w:val="nil"/>
              <w:bottom w:val="single" w:sz="4" w:space="0" w:color="auto"/>
              <w:right w:val="single" w:sz="4" w:space="0" w:color="auto"/>
            </w:tcBorders>
            <w:shd w:val="clear" w:color="auto" w:fill="F2DBDB" w:themeFill="accent2" w:themeFillTint="33"/>
            <w:noWrap/>
            <w:vAlign w:val="center"/>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2012</w:t>
            </w:r>
          </w:p>
        </w:tc>
        <w:tc>
          <w:tcPr>
            <w:tcW w:w="2260" w:type="dxa"/>
            <w:tcBorders>
              <w:top w:val="nil"/>
              <w:left w:val="nil"/>
              <w:bottom w:val="single" w:sz="4" w:space="0" w:color="auto"/>
              <w:right w:val="single" w:sz="4" w:space="0" w:color="auto"/>
            </w:tcBorders>
            <w:shd w:val="clear" w:color="auto" w:fill="F2DBDB" w:themeFill="accent2" w:themeFillTint="33"/>
            <w:noWrap/>
            <w:vAlign w:val="center"/>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2013</w:t>
            </w:r>
          </w:p>
        </w:tc>
        <w:tc>
          <w:tcPr>
            <w:tcW w:w="2260" w:type="dxa"/>
            <w:tcBorders>
              <w:top w:val="nil"/>
              <w:left w:val="nil"/>
              <w:bottom w:val="single" w:sz="4" w:space="0" w:color="auto"/>
              <w:right w:val="single" w:sz="4" w:space="0" w:color="auto"/>
            </w:tcBorders>
            <w:shd w:val="clear" w:color="auto" w:fill="F2DBDB" w:themeFill="accent2" w:themeFillTint="33"/>
            <w:noWrap/>
            <w:vAlign w:val="center"/>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2014</w:t>
            </w:r>
          </w:p>
        </w:tc>
        <w:tc>
          <w:tcPr>
            <w:tcW w:w="2167" w:type="dxa"/>
            <w:tcBorders>
              <w:top w:val="nil"/>
              <w:left w:val="nil"/>
              <w:bottom w:val="single" w:sz="4" w:space="0" w:color="auto"/>
              <w:right w:val="single" w:sz="4" w:space="0" w:color="auto"/>
            </w:tcBorders>
            <w:shd w:val="clear" w:color="auto" w:fill="F2DBDB" w:themeFill="accent2" w:themeFillTint="33"/>
            <w:noWrap/>
            <w:vAlign w:val="center"/>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2015</w:t>
            </w:r>
          </w:p>
        </w:tc>
        <w:tc>
          <w:tcPr>
            <w:tcW w:w="2333" w:type="dxa"/>
            <w:tcBorders>
              <w:top w:val="nil"/>
              <w:left w:val="nil"/>
              <w:bottom w:val="single" w:sz="4" w:space="0" w:color="auto"/>
              <w:right w:val="single" w:sz="4" w:space="0" w:color="auto"/>
            </w:tcBorders>
            <w:shd w:val="clear" w:color="auto" w:fill="F2DBDB" w:themeFill="accent2" w:themeFillTint="33"/>
            <w:noWrap/>
            <w:vAlign w:val="center"/>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2016</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A</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Belanja Tidak Langsung</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786.954.166.858</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826.373.903.532</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856.460.898.145</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1.222.703.862.482</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1.221.198.271.439</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1</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Pegawai</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713.945.515.724</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755.090.812.447</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787.963.732.446</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1.021.092.095.482 </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1.021.147.190.782 </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2</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Bunga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47.178.063</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8.695.915</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1.602.809</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47.179.000 </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47.179.000 </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3</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Subsidi</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506.500.000 </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506.500.000 </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4</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Hibah</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29.530.353.825</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33.455.606.339</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35.022.847.303</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19.095.250.000 </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19.095.250.000 </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5</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bantuan Sosial</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12.746.595.330</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6.881.890.159</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3.614.228.164</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14.927.900.000 </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14.927.900.000 </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6</w:t>
            </w:r>
          </w:p>
        </w:tc>
        <w:tc>
          <w:tcPr>
            <w:tcW w:w="2743" w:type="dxa"/>
            <w:tcBorders>
              <w:top w:val="nil"/>
              <w:left w:val="nil"/>
              <w:bottom w:val="single" w:sz="4" w:space="0" w:color="auto"/>
              <w:right w:val="single" w:sz="4" w:space="0" w:color="auto"/>
            </w:tcBorders>
            <w:shd w:val="clear" w:color="auto" w:fill="auto"/>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Bagi Hasil kepada Provinsi/Kabupaten/Kota dan Pemerintahan Desa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1.349.400.000</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1.659.040.918</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2.038.827.236</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5.768.359.000 </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5.878.551.500 </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7</w:t>
            </w:r>
          </w:p>
        </w:tc>
        <w:tc>
          <w:tcPr>
            <w:tcW w:w="2743" w:type="dxa"/>
            <w:tcBorders>
              <w:top w:val="nil"/>
              <w:left w:val="nil"/>
              <w:bottom w:val="single" w:sz="4" w:space="0" w:color="auto"/>
              <w:right w:val="single" w:sz="4" w:space="0" w:color="auto"/>
            </w:tcBorders>
            <w:shd w:val="clear" w:color="auto" w:fill="auto"/>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Bantuan Keuangan Kepada Provinsi / Kabupaten / Kota dan Pemerintah Desa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28.544.692.366</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29.024.815.309</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27.788.485.798</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159.261.869.000 </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157.595.700.156 </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8</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Tidak Terduga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490.431.550</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253.042.444</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31.174.388</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2.004.710.000 </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2.000.000.000 </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B</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Belanja Langsung</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416.586.436.009</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433.107.218.462</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458.824.086.022</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cs="Arial"/>
                <w:b/>
                <w:bCs/>
                <w:w w:val="80"/>
                <w:sz w:val="20"/>
                <w:szCs w:val="20"/>
                <w:lang w:val="id-ID" w:eastAsia="id-ID"/>
              </w:rPr>
            </w:pPr>
            <w:r w:rsidRPr="00C91352">
              <w:rPr>
                <w:rFonts w:ascii="Verdana" w:hAnsi="Verdana" w:cs="Arial"/>
                <w:b/>
                <w:bCs/>
                <w:w w:val="80"/>
                <w:sz w:val="20"/>
                <w:szCs w:val="20"/>
                <w:lang w:val="id-ID" w:eastAsia="id-ID"/>
              </w:rPr>
              <w:t xml:space="preserve">702.512.327.000 </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cs="Arial"/>
                <w:b/>
                <w:bCs/>
                <w:w w:val="80"/>
                <w:sz w:val="20"/>
                <w:szCs w:val="20"/>
                <w:lang w:val="id-ID" w:eastAsia="id-ID"/>
              </w:rPr>
            </w:pPr>
            <w:r w:rsidRPr="00C91352">
              <w:rPr>
                <w:rFonts w:ascii="Verdana" w:hAnsi="Verdana" w:cs="Arial"/>
                <w:b/>
                <w:bCs/>
                <w:w w:val="80"/>
                <w:sz w:val="20"/>
                <w:szCs w:val="20"/>
                <w:lang w:val="id-ID" w:eastAsia="id-ID"/>
              </w:rPr>
              <w:t xml:space="preserve">554.836.046.182 </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1</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Pegawai</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35.955.786.682</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25.765.326.783</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18.463.010.422</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          28.268.987.636 </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                 22.326.516.884 </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2</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Barang dan Jasa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190.555.668.746</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183.388.543.819</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176.490.986.731</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        270.227.953.501 </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               213.422.887.437 </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3</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Moda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190.074.980.581</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223.953.347.860</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263.870.088.869</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        404.015.385.862 </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xml:space="preserve">               319.086.641.861 </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C</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TOTAL BELANJA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1.203.540.602.867</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1.259.481.121.994</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1.315.284.984.167</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1.925.216.189.482</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1.776.034.317.621</w:t>
            </w:r>
          </w:p>
        </w:tc>
      </w:tr>
      <w:tr w:rsidR="006B45F0" w:rsidRPr="00C91352" w:rsidTr="00692603">
        <w:trPr>
          <w:trHeight w:val="162"/>
        </w:trPr>
        <w:tc>
          <w:tcPr>
            <w:tcW w:w="14732" w:type="dxa"/>
            <w:gridSpan w:val="7"/>
            <w:tcBorders>
              <w:top w:val="single" w:sz="4" w:space="0" w:color="auto"/>
              <w:left w:val="single" w:sz="4" w:space="0" w:color="auto"/>
              <w:bottom w:val="single" w:sz="4" w:space="0" w:color="auto"/>
              <w:right w:val="nil"/>
            </w:tcBorders>
            <w:shd w:val="clear" w:color="000000" w:fill="FFFF00"/>
            <w:hideMark/>
          </w:tcPr>
          <w:p w:rsidR="006B45F0" w:rsidRPr="00C91352" w:rsidRDefault="006B45F0" w:rsidP="00AA3EE4">
            <w:pPr>
              <w:contextualSpacing/>
              <w:jc w:val="center"/>
              <w:rPr>
                <w:rFonts w:ascii="Verdana" w:hAnsi="Verdana"/>
                <w:b/>
                <w:bCs/>
                <w:w w:val="80"/>
                <w:sz w:val="20"/>
                <w:szCs w:val="20"/>
                <w:lang w:val="id-ID" w:eastAsia="id-ID"/>
              </w:rPr>
            </w:pPr>
          </w:p>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STRUKTUR  BELANJA   PER JENIS  BELANJA TERHADAP BELANJA TOTAL</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A</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BELANJA TIDAK LANGSUNG</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65,39%</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65,61%</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65,12%</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63,51%</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68,76%</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1</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Pegawai</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59,32%</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59,95%</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59,91%</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53,04%</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57,50%</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2</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Bunga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0,00%</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0,00%</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0,00%</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0,00%</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0,00%</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3</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Subsidi</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 </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0,03%</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0,03%</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lastRenderedPageBreak/>
              <w:t>4</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Hibah</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2,45%</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2,66%</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2,66%</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0,99%</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1,08%</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5</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bantuan Sosial</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1,06%</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0,55%</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0,27%</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0,78%</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0,84%</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6</w:t>
            </w:r>
          </w:p>
        </w:tc>
        <w:tc>
          <w:tcPr>
            <w:tcW w:w="2743" w:type="dxa"/>
            <w:tcBorders>
              <w:top w:val="nil"/>
              <w:left w:val="nil"/>
              <w:bottom w:val="single" w:sz="4" w:space="0" w:color="auto"/>
              <w:right w:val="single" w:sz="4" w:space="0" w:color="auto"/>
            </w:tcBorders>
            <w:shd w:val="clear" w:color="auto" w:fill="auto"/>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Bagi Hasil kepada Provinsi/Kabupaten/Kota dan Pemerintahan Desa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0,11%</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0,13%</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0,16%</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0,30%</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0,33%</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7</w:t>
            </w:r>
          </w:p>
        </w:tc>
        <w:tc>
          <w:tcPr>
            <w:tcW w:w="2743" w:type="dxa"/>
            <w:tcBorders>
              <w:top w:val="nil"/>
              <w:left w:val="nil"/>
              <w:bottom w:val="single" w:sz="4" w:space="0" w:color="auto"/>
              <w:right w:val="single" w:sz="4" w:space="0" w:color="auto"/>
            </w:tcBorders>
            <w:shd w:val="clear" w:color="auto" w:fill="auto"/>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Bantuan Keuangan Kepada Provinsi / Kabupaten / Kota dan Pemerintah Desa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2,37%</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2,30%</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2,11%</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8,27%</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8,87%</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8</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Tidak Terduga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0,04%</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0,02%</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0,00%</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0,10%</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0,11%</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b/>
                <w:bCs/>
                <w:w w:val="80"/>
                <w:sz w:val="20"/>
                <w:szCs w:val="20"/>
                <w:lang w:val="id-ID" w:eastAsia="id-ID"/>
              </w:rPr>
            </w:pPr>
            <w:r w:rsidRPr="00C91352">
              <w:rPr>
                <w:rFonts w:ascii="Verdana" w:hAnsi="Verdana"/>
                <w:b/>
                <w:bCs/>
                <w:w w:val="80"/>
                <w:sz w:val="20"/>
                <w:szCs w:val="20"/>
                <w:lang w:val="id-ID" w:eastAsia="id-ID"/>
              </w:rPr>
              <w:t>B</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Belanja Langsung</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34,61%</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34,39%</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34,88%</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36,49%</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31,24%</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1</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Pegawai</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2,99%</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2,05%</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1,40%</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1,47%</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1,26%</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2</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Barang dan Jasa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15,83%</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14,56%</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13,42%</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14,04%</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12,02%</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r w:rsidRPr="00C91352">
              <w:rPr>
                <w:rFonts w:ascii="Verdana" w:hAnsi="Verdana"/>
                <w:w w:val="80"/>
                <w:sz w:val="20"/>
                <w:szCs w:val="20"/>
                <w:lang w:val="id-ID" w:eastAsia="id-ID"/>
              </w:rPr>
              <w:t>3</w:t>
            </w: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w w:val="80"/>
                <w:sz w:val="20"/>
                <w:szCs w:val="20"/>
                <w:lang w:val="id-ID" w:eastAsia="id-ID"/>
              </w:rPr>
            </w:pPr>
            <w:r w:rsidRPr="00C91352">
              <w:rPr>
                <w:rFonts w:ascii="Verdana" w:hAnsi="Verdana"/>
                <w:w w:val="80"/>
                <w:sz w:val="20"/>
                <w:szCs w:val="20"/>
                <w:lang w:val="id-ID" w:eastAsia="id-ID"/>
              </w:rPr>
              <w:t>Belanja Moda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15,79%</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17,78%</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20,06%</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20,99%</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w w:val="80"/>
                <w:sz w:val="20"/>
                <w:szCs w:val="20"/>
                <w:lang w:val="id-ID" w:eastAsia="id-ID"/>
              </w:rPr>
            </w:pPr>
            <w:r w:rsidRPr="00C91352">
              <w:rPr>
                <w:rFonts w:ascii="Verdana" w:hAnsi="Verdana"/>
                <w:w w:val="80"/>
                <w:sz w:val="20"/>
                <w:szCs w:val="20"/>
                <w:lang w:val="id-ID" w:eastAsia="id-ID"/>
              </w:rPr>
              <w:t>17,97%</w:t>
            </w:r>
          </w:p>
        </w:tc>
      </w:tr>
      <w:tr w:rsidR="006B45F0" w:rsidRPr="00C91352" w:rsidTr="006B45F0">
        <w:trPr>
          <w:trHeight w:val="20"/>
        </w:trPr>
        <w:tc>
          <w:tcPr>
            <w:tcW w:w="709" w:type="dxa"/>
            <w:tcBorders>
              <w:top w:val="nil"/>
              <w:left w:val="single" w:sz="4" w:space="0" w:color="auto"/>
              <w:bottom w:val="single" w:sz="4" w:space="0" w:color="auto"/>
              <w:right w:val="single" w:sz="4" w:space="0" w:color="auto"/>
            </w:tcBorders>
            <w:shd w:val="clear" w:color="auto" w:fill="auto"/>
            <w:hideMark/>
          </w:tcPr>
          <w:p w:rsidR="006B45F0" w:rsidRPr="00C91352" w:rsidRDefault="006B45F0" w:rsidP="00AA3EE4">
            <w:pPr>
              <w:contextualSpacing/>
              <w:jc w:val="center"/>
              <w:rPr>
                <w:rFonts w:ascii="Verdana" w:hAnsi="Verdana"/>
                <w:w w:val="80"/>
                <w:sz w:val="20"/>
                <w:szCs w:val="20"/>
                <w:lang w:val="id-ID" w:eastAsia="id-ID"/>
              </w:rPr>
            </w:pPr>
          </w:p>
        </w:tc>
        <w:tc>
          <w:tcPr>
            <w:tcW w:w="274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rPr>
                <w:rFonts w:ascii="Verdana" w:hAnsi="Verdana"/>
                <w:b/>
                <w:bCs/>
                <w:w w:val="80"/>
                <w:sz w:val="20"/>
                <w:szCs w:val="20"/>
                <w:lang w:val="id-ID" w:eastAsia="id-ID"/>
              </w:rPr>
            </w:pPr>
            <w:r w:rsidRPr="00C91352">
              <w:rPr>
                <w:rFonts w:ascii="Verdana" w:hAnsi="Verdana"/>
                <w:b/>
                <w:bCs/>
                <w:w w:val="80"/>
                <w:sz w:val="20"/>
                <w:szCs w:val="20"/>
                <w:lang w:val="id-ID" w:eastAsia="id-ID"/>
              </w:rPr>
              <w:t>TOTAL BELANJA</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100,00%</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100,00%</w:t>
            </w:r>
          </w:p>
        </w:tc>
        <w:tc>
          <w:tcPr>
            <w:tcW w:w="2260"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100,00%</w:t>
            </w:r>
          </w:p>
        </w:tc>
        <w:tc>
          <w:tcPr>
            <w:tcW w:w="2167"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100,00%</w:t>
            </w:r>
          </w:p>
        </w:tc>
        <w:tc>
          <w:tcPr>
            <w:tcW w:w="2333" w:type="dxa"/>
            <w:tcBorders>
              <w:top w:val="nil"/>
              <w:left w:val="nil"/>
              <w:bottom w:val="single" w:sz="4" w:space="0" w:color="auto"/>
              <w:right w:val="single" w:sz="4" w:space="0" w:color="auto"/>
            </w:tcBorders>
            <w:shd w:val="clear" w:color="auto" w:fill="auto"/>
            <w:noWrap/>
            <w:hideMark/>
          </w:tcPr>
          <w:p w:rsidR="006B45F0" w:rsidRPr="00C91352" w:rsidRDefault="006B45F0" w:rsidP="00AA3EE4">
            <w:pPr>
              <w:contextualSpacing/>
              <w:jc w:val="right"/>
              <w:rPr>
                <w:rFonts w:ascii="Verdana" w:hAnsi="Verdana"/>
                <w:b/>
                <w:bCs/>
                <w:w w:val="80"/>
                <w:sz w:val="20"/>
                <w:szCs w:val="20"/>
                <w:lang w:val="id-ID" w:eastAsia="id-ID"/>
              </w:rPr>
            </w:pPr>
            <w:r w:rsidRPr="00C91352">
              <w:rPr>
                <w:rFonts w:ascii="Verdana" w:hAnsi="Verdana"/>
                <w:b/>
                <w:bCs/>
                <w:w w:val="80"/>
                <w:sz w:val="20"/>
                <w:szCs w:val="20"/>
                <w:lang w:val="id-ID" w:eastAsia="id-ID"/>
              </w:rPr>
              <w:t>100,00%</w:t>
            </w:r>
          </w:p>
        </w:tc>
      </w:tr>
    </w:tbl>
    <w:p w:rsidR="006B45F0" w:rsidRPr="00C91352" w:rsidRDefault="006B45F0" w:rsidP="006B45F0">
      <w:pPr>
        <w:widowControl w:val="0"/>
        <w:autoSpaceDE w:val="0"/>
        <w:autoSpaceDN w:val="0"/>
        <w:adjustRightInd w:val="0"/>
        <w:spacing w:line="360" w:lineRule="auto"/>
        <w:jc w:val="both"/>
        <w:rPr>
          <w:rFonts w:ascii="Verdana" w:hAnsi="Verdana" w:cs="Tahoma"/>
          <w:w w:val="80"/>
          <w:lang w:val="id-ID"/>
        </w:rPr>
        <w:sectPr w:rsidR="006B45F0" w:rsidRPr="00C91352" w:rsidSect="004103C5">
          <w:pgSz w:w="16838" w:h="11906" w:orient="landscape" w:code="9"/>
          <w:pgMar w:top="2268" w:right="1701" w:bottom="1701" w:left="1701" w:header="720" w:footer="522" w:gutter="0"/>
          <w:cols w:space="708"/>
          <w:docGrid w:linePitch="360"/>
        </w:sectPr>
      </w:pPr>
    </w:p>
    <w:p w:rsidR="004739C3" w:rsidRPr="00C91352" w:rsidRDefault="004739C3" w:rsidP="004739C3">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lastRenderedPageBreak/>
        <w:t>Kebijakan anggaran belanja yang ditempuh Pemerintah Kabupaten Grobogan pada RAPBD tahun 2016 disesuaikan dengan perkiraan penurunan pendapatan tahun tersebut. Total belanja pada RAPBD tahun 2016 diperkirakan akan mengalami penurunan Rp. 149,181,871,861 atau -7,75%, yang pada tahun anggrn 2015 dianggarkan sebesar Rp. 1.925.216.189.482,- menjadi sebesar Rp. 1.776.034.317.621,-</w:t>
      </w:r>
    </w:p>
    <w:p w:rsidR="004739C3" w:rsidRPr="00C91352" w:rsidRDefault="004739C3" w:rsidP="004739C3">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Pada Anggaran belanja daerah juga terjadi penurunan pada anggaran belanja tidak langsung dimana pada tahun 2015 dianggarkan sebesar                   Rp. 1.222.703.862.482 turun menjadi Rp. 1.221.198.271.439 atau turun sebesar Rp. 1.505.591.043,- (-0,12%). Pada RAPBD tahun 2016 komponen belanja tidak langsung yang mengalami penurunan yaitu Belanja Bantuan Keuangan Kepada Provinsi / Kabupaten / Kota dan Pemerintah Desa yang menurun sebesar Rp.110.192.500,- atau -1,04% dan komponen Belanja Tidak Terduga yang diperkirakan turun sebesar Rp. 1.666.168.844 (-0,23%), sedangkan komponen yang mengalami peningkatan adalah Belanja Bagi Hasil kepada Provinsi/Kabupaten/Kota dan Pemerintahan Desa yang naik sebesar    Rp. 110,192,500 (1,91$) dan Belanja Pegawai yang naik sebesar                          Rp. 55,095,300 (0,005%).</w:t>
      </w:r>
    </w:p>
    <w:p w:rsidR="004739C3" w:rsidRPr="00C91352" w:rsidRDefault="004739C3" w:rsidP="004739C3">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Pada anggaran belanja langsung pada tahun 2016 juga mengalami penurunan dari Rp. 702.512.327.000 pada tahun anggaran 2015  menjadi                Rp. 554.836.046.182,- pada tahun anggaran 2016 atau menurun sebesar Rp.147.676.280.818,- (-21,02%). Pada belanja langsung ini diperkirakan terjadi penurunan yang merata sebesar (-21,02%) dimana komponen Belanja Pegawai turun Rp. -5,942,470,752, Belanja Barang dan Jasa sebesar                  Rp. -56,805,066,064 dan Belanja Modal yang turun sebesar                                Rp. -84,928,744,001.</w:t>
      </w:r>
    </w:p>
    <w:p w:rsidR="004739C3" w:rsidRPr="00C91352" w:rsidRDefault="004739C3" w:rsidP="004739C3">
      <w:pPr>
        <w:widowControl w:val="0"/>
        <w:autoSpaceDE w:val="0"/>
        <w:autoSpaceDN w:val="0"/>
        <w:adjustRightInd w:val="0"/>
        <w:spacing w:line="360" w:lineRule="auto"/>
        <w:ind w:left="142" w:firstLine="567"/>
        <w:jc w:val="both"/>
        <w:rPr>
          <w:rFonts w:ascii="Verdana" w:hAnsi="Verdana" w:cs="Tahoma"/>
          <w:w w:val="80"/>
        </w:rPr>
      </w:pPr>
      <w:r w:rsidRPr="00C91352">
        <w:rPr>
          <w:rFonts w:ascii="Verdana" w:hAnsi="Verdana" w:cs="Tahoma"/>
          <w:w w:val="80"/>
        </w:rPr>
        <w:t xml:space="preserve">Jika dilihat dari komposisinya Belanja Tidak Langsung menggunakan 68,76% dari total anggaran atau naik sebesar 5,25% dibanding tahun 2015 sedangkan belanja langsung menggunakan porsi yang lebih kecil sebesar yaitu </w:t>
      </w:r>
      <w:r w:rsidRPr="00C91352">
        <w:rPr>
          <w:rFonts w:ascii="Verdana" w:hAnsi="Verdana" w:cs="Tahoma"/>
          <w:w w:val="80"/>
        </w:rPr>
        <w:lastRenderedPageBreak/>
        <w:t xml:space="preserve">hanya sebesar 31,24% menurun 5,25% dibanding tahun 2015. </w:t>
      </w:r>
    </w:p>
    <w:p w:rsidR="004739C3" w:rsidRPr="00C91352" w:rsidRDefault="004739C3" w:rsidP="004739C3">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Secara garis besar perbandingan antara Belanja Tidak Langsung dengan Belanja Langsung dapat dilihat dalam gambar 3.6 sebagai berikut:</w:t>
      </w:r>
    </w:p>
    <w:p w:rsidR="002773FE" w:rsidRPr="00C91352" w:rsidRDefault="00AA3EE4" w:rsidP="002773FE">
      <w:pPr>
        <w:pStyle w:val="BodyTextIndent"/>
        <w:tabs>
          <w:tab w:val="left" w:pos="3060"/>
        </w:tabs>
        <w:spacing w:after="0"/>
        <w:ind w:left="284"/>
        <w:jc w:val="center"/>
        <w:rPr>
          <w:rFonts w:ascii="Verdana" w:hAnsi="Verdana" w:cs="Arial"/>
          <w:b/>
          <w:w w:val="80"/>
          <w:lang w:val="id-ID"/>
        </w:rPr>
      </w:pPr>
      <w:r w:rsidRPr="00C91352">
        <w:rPr>
          <w:rFonts w:ascii="Verdana" w:hAnsi="Verdana" w:cs="Arial"/>
          <w:b/>
          <w:w w:val="80"/>
          <w:lang w:val="id-ID"/>
        </w:rPr>
        <w:t>Gambar 3.6.</w:t>
      </w:r>
      <w:r w:rsidR="002773FE" w:rsidRPr="00C91352">
        <w:rPr>
          <w:rFonts w:ascii="Verdana" w:hAnsi="Verdana" w:cs="Arial"/>
          <w:b/>
          <w:w w:val="80"/>
          <w:lang w:val="id-ID"/>
        </w:rPr>
        <w:t xml:space="preserve"> </w:t>
      </w:r>
    </w:p>
    <w:p w:rsidR="006B45F0" w:rsidRPr="00C91352" w:rsidRDefault="002773FE" w:rsidP="00AA3EE4">
      <w:pPr>
        <w:autoSpaceDE w:val="0"/>
        <w:autoSpaceDN w:val="0"/>
        <w:adjustRightInd w:val="0"/>
        <w:jc w:val="center"/>
        <w:rPr>
          <w:rFonts w:ascii="Verdana" w:eastAsia="Calibri" w:hAnsi="Verdana" w:cs="Bookman Old Style"/>
          <w:w w:val="80"/>
          <w:lang w:eastAsia="id-ID"/>
        </w:rPr>
      </w:pPr>
      <w:r w:rsidRPr="00C91352">
        <w:rPr>
          <w:rFonts w:ascii="Verdana" w:eastAsia="Calibri" w:hAnsi="Verdana" w:cs="Bookman Old Style"/>
          <w:w w:val="80"/>
          <w:lang w:eastAsia="id-ID"/>
        </w:rPr>
        <w:t xml:space="preserve">Perbandingan </w:t>
      </w:r>
      <w:r w:rsidR="006B45F0" w:rsidRPr="00C91352">
        <w:rPr>
          <w:rFonts w:ascii="Verdana" w:eastAsia="Calibri" w:hAnsi="Verdana" w:cs="Bookman Old Style"/>
          <w:w w:val="80"/>
          <w:lang w:eastAsia="id-ID"/>
        </w:rPr>
        <w:t xml:space="preserve">Belanja Tidak Langsung dengan Belanja Langsung </w:t>
      </w:r>
    </w:p>
    <w:p w:rsidR="006B45F0" w:rsidRPr="00C91352" w:rsidRDefault="006B45F0" w:rsidP="00AA3EE4">
      <w:pPr>
        <w:autoSpaceDE w:val="0"/>
        <w:autoSpaceDN w:val="0"/>
        <w:adjustRightInd w:val="0"/>
        <w:jc w:val="center"/>
        <w:rPr>
          <w:rFonts w:ascii="Verdana" w:eastAsia="Calibri" w:hAnsi="Verdana" w:cs="Bookman Old Style"/>
          <w:w w:val="80"/>
          <w:lang w:eastAsia="id-ID"/>
        </w:rPr>
      </w:pPr>
      <w:r w:rsidRPr="00C91352">
        <w:rPr>
          <w:rFonts w:ascii="Verdana" w:eastAsia="Calibri" w:hAnsi="Verdana" w:cs="Bookman Old Style"/>
          <w:w w:val="80"/>
          <w:lang w:eastAsia="id-ID"/>
        </w:rPr>
        <w:t>Tahun 2012-2014</w:t>
      </w:r>
    </w:p>
    <w:p w:rsidR="006B45F0" w:rsidRPr="00C91352" w:rsidRDefault="006B45F0" w:rsidP="002773FE">
      <w:pPr>
        <w:widowControl w:val="0"/>
        <w:autoSpaceDE w:val="0"/>
        <w:autoSpaceDN w:val="0"/>
        <w:adjustRightInd w:val="0"/>
        <w:spacing w:line="360" w:lineRule="auto"/>
        <w:ind w:left="709"/>
        <w:jc w:val="both"/>
        <w:rPr>
          <w:rFonts w:ascii="Verdana" w:hAnsi="Verdana" w:cs="Arial"/>
          <w:noProof/>
          <w:w w:val="80"/>
          <w:lang w:val="id-ID"/>
        </w:rPr>
      </w:pPr>
      <w:r w:rsidRPr="00C91352">
        <w:rPr>
          <w:rFonts w:ascii="Verdana" w:hAnsi="Verdana" w:cs="Arial"/>
          <w:noProof/>
          <w:w w:val="80"/>
        </w:rPr>
        <w:drawing>
          <wp:inline distT="0" distB="0" distL="0" distR="0">
            <wp:extent cx="4572000" cy="2743200"/>
            <wp:effectExtent l="19050" t="0" r="19050" b="0"/>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A57C1" w:rsidRPr="00C91352" w:rsidRDefault="001A57C1" w:rsidP="0010470B">
      <w:pPr>
        <w:widowControl w:val="0"/>
        <w:autoSpaceDE w:val="0"/>
        <w:autoSpaceDN w:val="0"/>
        <w:adjustRightInd w:val="0"/>
        <w:spacing w:before="120"/>
        <w:jc w:val="center"/>
        <w:rPr>
          <w:rFonts w:ascii="Verdana" w:hAnsi="Verdana" w:cs="Tahoma"/>
          <w:b/>
          <w:w w:val="80"/>
          <w:lang w:val="id-ID"/>
        </w:rPr>
      </w:pPr>
    </w:p>
    <w:p w:rsidR="007C5B48" w:rsidRPr="00C91352" w:rsidRDefault="007C5B48" w:rsidP="00EA42C7">
      <w:pPr>
        <w:widowControl w:val="0"/>
        <w:numPr>
          <w:ilvl w:val="0"/>
          <w:numId w:val="21"/>
        </w:numPr>
        <w:autoSpaceDE w:val="0"/>
        <w:autoSpaceDN w:val="0"/>
        <w:adjustRightInd w:val="0"/>
        <w:spacing w:line="360" w:lineRule="auto"/>
        <w:ind w:left="567" w:hanging="567"/>
        <w:jc w:val="both"/>
        <w:rPr>
          <w:rFonts w:ascii="Verdana" w:hAnsi="Verdana" w:cs="Tahoma"/>
          <w:b/>
          <w:w w:val="80"/>
          <w:lang w:val="id-ID"/>
        </w:rPr>
      </w:pPr>
      <w:r w:rsidRPr="00C91352">
        <w:rPr>
          <w:rFonts w:ascii="Verdana" w:hAnsi="Verdana" w:cs="Tahoma"/>
          <w:b/>
          <w:w w:val="80"/>
          <w:lang w:val="id-ID"/>
        </w:rPr>
        <w:t>Permasalahan dan Solusi</w:t>
      </w:r>
    </w:p>
    <w:p w:rsidR="000928A1" w:rsidRPr="00C91352" w:rsidRDefault="000928A1" w:rsidP="00AA3EE4">
      <w:pPr>
        <w:spacing w:line="360" w:lineRule="auto"/>
        <w:ind w:firstLine="567"/>
        <w:jc w:val="both"/>
        <w:rPr>
          <w:rFonts w:ascii="Verdana" w:hAnsi="Verdana" w:cs="Tahoma"/>
          <w:w w:val="80"/>
          <w:lang w:val="id-ID"/>
        </w:rPr>
      </w:pPr>
      <w:r w:rsidRPr="00C91352">
        <w:rPr>
          <w:rFonts w:ascii="Verdana" w:hAnsi="Verdana" w:cs="Tahoma"/>
          <w:w w:val="80"/>
          <w:lang w:val="id-ID"/>
        </w:rPr>
        <w:t>Permasalahan yang d</w:t>
      </w:r>
      <w:r w:rsidR="004739C3" w:rsidRPr="00C91352">
        <w:rPr>
          <w:rFonts w:ascii="Verdana" w:hAnsi="Verdana" w:cs="Tahoma"/>
          <w:w w:val="80"/>
          <w:lang w:val="id-ID"/>
        </w:rPr>
        <w:t>ihadapi pada tahun anggaran 2016</w:t>
      </w:r>
      <w:r w:rsidRPr="00C91352">
        <w:rPr>
          <w:rFonts w:ascii="Verdana" w:hAnsi="Verdana" w:cs="Tahoma"/>
          <w:w w:val="80"/>
          <w:lang w:val="id-ID"/>
        </w:rPr>
        <w:t xml:space="preserve"> dalam aspek belanja daerah adalah sebagai berikut:</w:t>
      </w:r>
    </w:p>
    <w:p w:rsidR="000928A1" w:rsidRPr="00C91352" w:rsidRDefault="000928A1" w:rsidP="00EA42C7">
      <w:pPr>
        <w:widowControl w:val="0"/>
        <w:numPr>
          <w:ilvl w:val="0"/>
          <w:numId w:val="13"/>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Terdapat dinas/instansi dalam melaksanakan kegiatan tidak konsisten dengan rencana yangtelah dituangkan dalam DPA-SKPD</w:t>
      </w:r>
      <w:r w:rsidR="003F2C26" w:rsidRPr="00C91352">
        <w:rPr>
          <w:rFonts w:ascii="Verdana" w:hAnsi="Verdana" w:cs="Tahoma"/>
          <w:w w:val="80"/>
          <w:lang w:val="id-ID"/>
        </w:rPr>
        <w:t>.</w:t>
      </w:r>
      <w:r w:rsidRPr="00C91352">
        <w:rPr>
          <w:rFonts w:ascii="Verdana" w:hAnsi="Verdana" w:cs="Tahoma"/>
          <w:w w:val="80"/>
          <w:lang w:val="id-ID"/>
        </w:rPr>
        <w:t xml:space="preserve"> baik dari sisi waktu pelaksanaan kegiatan ataupun rincian kegiatan</w:t>
      </w:r>
      <w:r w:rsidR="003F2C26" w:rsidRPr="00C91352">
        <w:rPr>
          <w:rFonts w:ascii="Verdana" w:hAnsi="Verdana" w:cs="Tahoma"/>
          <w:w w:val="80"/>
          <w:lang w:val="id-ID"/>
        </w:rPr>
        <w:t>.</w:t>
      </w:r>
      <w:r w:rsidRPr="00C91352">
        <w:rPr>
          <w:rFonts w:ascii="Verdana" w:hAnsi="Verdana" w:cs="Tahoma"/>
          <w:w w:val="80"/>
          <w:lang w:val="id-ID"/>
        </w:rPr>
        <w:t xml:space="preserve"> sehingga penyerapan dana terealisir sebagian besar di akhir tahun anggaran;</w:t>
      </w:r>
    </w:p>
    <w:p w:rsidR="000928A1" w:rsidRPr="00C91352" w:rsidRDefault="000928A1" w:rsidP="00EA42C7">
      <w:pPr>
        <w:widowControl w:val="0"/>
        <w:numPr>
          <w:ilvl w:val="0"/>
          <w:numId w:val="13"/>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Masih besarnya alokasi belanja yang terserap untuk belanja pegawai sehingga menyebabkan alokasi untuk belanja yang lain berkurang</w:t>
      </w:r>
      <w:r w:rsidR="003F2C26" w:rsidRPr="00C91352">
        <w:rPr>
          <w:rFonts w:ascii="Verdana" w:hAnsi="Verdana" w:cs="Tahoma"/>
          <w:w w:val="80"/>
          <w:lang w:val="id-ID"/>
        </w:rPr>
        <w:t>.</w:t>
      </w:r>
      <w:r w:rsidRPr="00C91352">
        <w:rPr>
          <w:rFonts w:ascii="Verdana" w:hAnsi="Verdana" w:cs="Tahoma"/>
          <w:w w:val="80"/>
          <w:lang w:val="id-ID"/>
        </w:rPr>
        <w:t xml:space="preserve"> khususnya belanja modal;</w:t>
      </w:r>
    </w:p>
    <w:p w:rsidR="000928A1" w:rsidRPr="00C91352" w:rsidRDefault="000928A1" w:rsidP="00EA42C7">
      <w:pPr>
        <w:widowControl w:val="0"/>
        <w:numPr>
          <w:ilvl w:val="0"/>
          <w:numId w:val="13"/>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Belum terciptanya tingkat efisiensi belanja sesuai yang tugas pokok dan fungsi masing-masing SKPD;</w:t>
      </w:r>
    </w:p>
    <w:p w:rsidR="000928A1" w:rsidRPr="00C91352" w:rsidRDefault="000928A1" w:rsidP="00EA42C7">
      <w:pPr>
        <w:widowControl w:val="0"/>
        <w:numPr>
          <w:ilvl w:val="0"/>
          <w:numId w:val="13"/>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 xml:space="preserve">Kebutuhan peningkatan ketersediaan infrastruktur memerlukan </w:t>
      </w:r>
      <w:r w:rsidRPr="00C91352">
        <w:rPr>
          <w:rFonts w:ascii="Verdana" w:hAnsi="Verdana" w:cs="Tahoma"/>
          <w:w w:val="80"/>
          <w:lang w:val="id-ID"/>
        </w:rPr>
        <w:lastRenderedPageBreak/>
        <w:t>pembiayaan yang relatif besar yang belum proporsional dengan sumber-sumber pendapatan yang tersedia;</w:t>
      </w:r>
    </w:p>
    <w:p w:rsidR="000928A1" w:rsidRPr="00C91352" w:rsidRDefault="000928A1" w:rsidP="00EA42C7">
      <w:pPr>
        <w:widowControl w:val="0"/>
        <w:numPr>
          <w:ilvl w:val="0"/>
          <w:numId w:val="13"/>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Adanya kegiatan yang belum dapat dibiayai disebabkan oleh keterbatasan keuangan daerah;</w:t>
      </w:r>
    </w:p>
    <w:p w:rsidR="000928A1" w:rsidRPr="00C91352" w:rsidRDefault="000928A1" w:rsidP="002773FE">
      <w:pPr>
        <w:widowControl w:val="0"/>
        <w:autoSpaceDE w:val="0"/>
        <w:autoSpaceDN w:val="0"/>
        <w:adjustRightInd w:val="0"/>
        <w:spacing w:line="360" w:lineRule="auto"/>
        <w:ind w:left="142" w:firstLine="567"/>
        <w:jc w:val="both"/>
        <w:rPr>
          <w:rFonts w:ascii="Verdana" w:hAnsi="Verdana" w:cs="Tahoma"/>
          <w:w w:val="80"/>
          <w:lang w:val="id-ID"/>
        </w:rPr>
      </w:pPr>
      <w:r w:rsidRPr="00C91352">
        <w:rPr>
          <w:rFonts w:ascii="Verdana" w:hAnsi="Verdana" w:cs="Tahoma"/>
          <w:w w:val="80"/>
          <w:lang w:val="id-ID"/>
        </w:rPr>
        <w:t>Sedangkan solusinya antara lain:</w:t>
      </w:r>
    </w:p>
    <w:p w:rsidR="000928A1" w:rsidRPr="00C91352" w:rsidRDefault="000928A1" w:rsidP="00EA42C7">
      <w:pPr>
        <w:widowControl w:val="0"/>
        <w:numPr>
          <w:ilvl w:val="0"/>
          <w:numId w:val="14"/>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Dalam penganggaran Belanja Langsung memprioritaskan hasil kegiatan yang berasal dari kegiatan Musrenbang Kabupaten;</w:t>
      </w:r>
    </w:p>
    <w:p w:rsidR="000928A1" w:rsidRPr="00C91352" w:rsidRDefault="000928A1" w:rsidP="00EA42C7">
      <w:pPr>
        <w:widowControl w:val="0"/>
        <w:numPr>
          <w:ilvl w:val="0"/>
          <w:numId w:val="14"/>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Perlunya kedisiplinan pelaksanaan anggaran bagi dinas/instansi/SKPD agar pelaksanaan kegiatan sesuai dengan yang telah ditetapkan dalam DPA-SKPD;</w:t>
      </w:r>
    </w:p>
    <w:p w:rsidR="000928A1" w:rsidRPr="00C91352" w:rsidRDefault="000928A1" w:rsidP="00EA42C7">
      <w:pPr>
        <w:widowControl w:val="0"/>
        <w:numPr>
          <w:ilvl w:val="0"/>
          <w:numId w:val="14"/>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Perlu dilakukan penghematan terhadap dana yang dialokasikan untuk belanja operasi guna dialokasikan ke belanja modal;</w:t>
      </w:r>
    </w:p>
    <w:p w:rsidR="000928A1" w:rsidRPr="00C91352" w:rsidRDefault="000928A1" w:rsidP="00EA42C7">
      <w:pPr>
        <w:widowControl w:val="0"/>
        <w:numPr>
          <w:ilvl w:val="0"/>
          <w:numId w:val="14"/>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Menyusun anggaran belanja dengan memperhatikan faktor efisiensi dan efektivitas terhadap pencapaian sasaran maupun targetnya</w:t>
      </w:r>
      <w:r w:rsidR="003F2C26" w:rsidRPr="00C91352">
        <w:rPr>
          <w:rFonts w:ascii="Verdana" w:hAnsi="Verdana" w:cs="Tahoma"/>
          <w:w w:val="80"/>
          <w:lang w:val="id-ID"/>
        </w:rPr>
        <w:t>.</w:t>
      </w:r>
      <w:r w:rsidRPr="00C91352">
        <w:rPr>
          <w:rFonts w:ascii="Verdana" w:hAnsi="Verdana" w:cs="Tahoma"/>
          <w:w w:val="80"/>
          <w:lang w:val="id-ID"/>
        </w:rPr>
        <w:t xml:space="preserve"> sesuai dengan tugas pokok dan fungsi serta indikator kinerja yang jelas</w:t>
      </w:r>
      <w:r w:rsidR="003F2C26" w:rsidRPr="00C91352">
        <w:rPr>
          <w:rFonts w:ascii="Verdana" w:hAnsi="Verdana" w:cs="Tahoma"/>
          <w:w w:val="80"/>
          <w:lang w:val="id-ID"/>
        </w:rPr>
        <w:t>.</w:t>
      </w:r>
      <w:r w:rsidRPr="00C91352">
        <w:rPr>
          <w:rFonts w:ascii="Verdana" w:hAnsi="Verdana" w:cs="Tahoma"/>
          <w:w w:val="80"/>
          <w:lang w:val="id-ID"/>
        </w:rPr>
        <w:t xml:space="preserve"> terukur dan dapat dipertanggungjawabkan;</w:t>
      </w:r>
    </w:p>
    <w:p w:rsidR="000928A1" w:rsidRPr="00C91352" w:rsidRDefault="000928A1" w:rsidP="00EA42C7">
      <w:pPr>
        <w:widowControl w:val="0"/>
        <w:numPr>
          <w:ilvl w:val="0"/>
          <w:numId w:val="14"/>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Dalam rangka efisiensi dan efektifitas</w:t>
      </w:r>
      <w:r w:rsidR="003F2C26" w:rsidRPr="00C91352">
        <w:rPr>
          <w:rFonts w:ascii="Verdana" w:hAnsi="Verdana" w:cs="Tahoma"/>
          <w:w w:val="80"/>
          <w:lang w:val="id-ID"/>
        </w:rPr>
        <w:t>.</w:t>
      </w:r>
      <w:r w:rsidRPr="00C91352">
        <w:rPr>
          <w:rFonts w:ascii="Verdana" w:hAnsi="Verdana" w:cs="Tahoma"/>
          <w:w w:val="80"/>
          <w:lang w:val="id-ID"/>
        </w:rPr>
        <w:t xml:space="preserve"> belanja daerah hanya diperuntukkan untuk hal-hal yang benar-benar menjadi prioritas dan difokuskan pada implementasi program dan kegiatan yang mendesak;</w:t>
      </w:r>
    </w:p>
    <w:p w:rsidR="000928A1" w:rsidRPr="00C91352" w:rsidRDefault="000928A1" w:rsidP="00EA42C7">
      <w:pPr>
        <w:widowControl w:val="0"/>
        <w:numPr>
          <w:ilvl w:val="0"/>
          <w:numId w:val="14"/>
        </w:numPr>
        <w:autoSpaceDE w:val="0"/>
        <w:autoSpaceDN w:val="0"/>
        <w:adjustRightInd w:val="0"/>
        <w:spacing w:line="360" w:lineRule="auto"/>
        <w:ind w:left="851" w:hanging="425"/>
        <w:jc w:val="both"/>
        <w:rPr>
          <w:rFonts w:ascii="Verdana" w:hAnsi="Verdana" w:cs="Tahoma"/>
          <w:w w:val="80"/>
          <w:lang w:val="id-ID"/>
        </w:rPr>
      </w:pPr>
      <w:r w:rsidRPr="00C91352">
        <w:rPr>
          <w:rFonts w:ascii="Verdana" w:hAnsi="Verdana" w:cs="Tahoma"/>
          <w:w w:val="80"/>
          <w:lang w:val="id-ID"/>
        </w:rPr>
        <w:t>Kebijakan anggaran belanja benar-benar didasarkan pada arah dan kebijakan umum serta strategi dan prioritas APBD yang telah ditetapkan.</w:t>
      </w:r>
    </w:p>
    <w:p w:rsidR="007C5B48" w:rsidRPr="00C91352" w:rsidRDefault="00AC663A" w:rsidP="00EA42C7">
      <w:pPr>
        <w:pStyle w:val="ListParagraph"/>
        <w:numPr>
          <w:ilvl w:val="2"/>
          <w:numId w:val="20"/>
        </w:numPr>
        <w:spacing w:before="240" w:line="360" w:lineRule="auto"/>
        <w:rPr>
          <w:rFonts w:ascii="Verdana" w:hAnsi="Verdana" w:cs="Tahoma"/>
          <w:b/>
          <w:w w:val="80"/>
          <w:lang w:val="id-ID"/>
        </w:rPr>
      </w:pPr>
      <w:r w:rsidRPr="00C91352">
        <w:rPr>
          <w:rFonts w:ascii="Verdana" w:hAnsi="Verdana" w:cs="Tahoma"/>
          <w:b/>
          <w:w w:val="80"/>
          <w:lang w:val="id-ID"/>
        </w:rPr>
        <w:t>Pengelolaan Pembiayaan Daerah</w:t>
      </w:r>
    </w:p>
    <w:p w:rsidR="007C5B48" w:rsidRPr="00C91352" w:rsidRDefault="007C5B48" w:rsidP="00EA42C7">
      <w:pPr>
        <w:pStyle w:val="ListParagraph"/>
        <w:widowControl w:val="0"/>
        <w:numPr>
          <w:ilvl w:val="1"/>
          <w:numId w:val="14"/>
        </w:numPr>
        <w:autoSpaceDE w:val="0"/>
        <w:autoSpaceDN w:val="0"/>
        <w:adjustRightInd w:val="0"/>
        <w:spacing w:line="360" w:lineRule="auto"/>
        <w:ind w:left="567" w:hanging="567"/>
        <w:contextualSpacing w:val="0"/>
        <w:jc w:val="both"/>
        <w:rPr>
          <w:rFonts w:ascii="Verdana" w:hAnsi="Verdana" w:cs="Tahoma"/>
          <w:b/>
          <w:w w:val="80"/>
          <w:lang w:val="id-ID"/>
        </w:rPr>
      </w:pPr>
      <w:r w:rsidRPr="00C91352">
        <w:rPr>
          <w:rFonts w:ascii="Verdana" w:hAnsi="Verdana" w:cs="Tahoma"/>
          <w:b/>
          <w:w w:val="80"/>
          <w:lang w:val="id-ID"/>
        </w:rPr>
        <w:t>Kebijakan Umum Pembiayaan Daer</w:t>
      </w:r>
      <w:r w:rsidR="00AC663A" w:rsidRPr="00C91352">
        <w:rPr>
          <w:rFonts w:ascii="Verdana" w:hAnsi="Verdana" w:cs="Tahoma"/>
          <w:b/>
          <w:w w:val="80"/>
          <w:lang w:val="id-ID"/>
        </w:rPr>
        <w:t>ah</w:t>
      </w:r>
    </w:p>
    <w:p w:rsidR="00AA3EE4" w:rsidRPr="00C91352" w:rsidRDefault="000928A1" w:rsidP="00AA3EE4">
      <w:pPr>
        <w:spacing w:line="360" w:lineRule="auto"/>
        <w:ind w:firstLine="567"/>
        <w:jc w:val="both"/>
        <w:rPr>
          <w:rFonts w:ascii="Verdana" w:hAnsi="Verdana" w:cs="Tahoma"/>
          <w:w w:val="80"/>
          <w:lang w:val="id-ID"/>
        </w:rPr>
      </w:pPr>
      <w:r w:rsidRPr="00C91352">
        <w:rPr>
          <w:rFonts w:ascii="Verdana" w:hAnsi="Verdana" w:cs="Tahoma"/>
          <w:w w:val="80"/>
          <w:lang w:eastAsia="id-ID"/>
        </w:rPr>
        <w:t>Pembiayaan</w:t>
      </w:r>
      <w:r w:rsidRPr="00C91352">
        <w:rPr>
          <w:rFonts w:ascii="Verdana" w:hAnsi="Verdana" w:cs="Tahoma"/>
          <w:w w:val="80"/>
          <w:lang w:val="id-ID"/>
        </w:rPr>
        <w:t xml:space="preserve"> Daerah sebagaimana tercantum dalam Peraturan Menteri Dalam Negeri Nomor 13 Tahun 2006 tentang Pedoman Pengelolaan Keuangan Daerah sebagaimana telah beberapa kali dilakukan perubahan terakhir dengan Peraturan Menteri Dalam Negeri Nomor 21 Tahun 2012 tentang Perubahan Kedua Peraturan Menteri Dalam Negeri Nomor 13 Tahun 2006 tentang Pedoman </w:t>
      </w:r>
      <w:r w:rsidRPr="00C91352">
        <w:rPr>
          <w:rFonts w:ascii="Verdana" w:hAnsi="Verdana" w:cs="Tahoma"/>
          <w:w w:val="80"/>
          <w:lang w:val="id-ID"/>
        </w:rPr>
        <w:lastRenderedPageBreak/>
        <w:t>Pengelolaan Keuangan Daerah adalah  semua penerimaan yang perlu dibayar kembali dan/atau pengeluaran yang akan diterima kembalibaik pada tahun anggaran yang bersangkutan maupun pada tahun-tahun anggaran berikutnya. Salah satu komponen Pembiayaan daerah adalah perkiraan sisa lebih perhitungan APBD tahun lalu dicatat sebagai saldo awal penerimaan pembiayaan pada APBD tahun berikutnya</w:t>
      </w:r>
      <w:r w:rsidR="003F2C26" w:rsidRPr="00C91352">
        <w:rPr>
          <w:rFonts w:ascii="Verdana" w:hAnsi="Verdana" w:cs="Tahoma"/>
          <w:w w:val="80"/>
          <w:lang w:val="id-ID"/>
        </w:rPr>
        <w:t>.</w:t>
      </w:r>
      <w:r w:rsidRPr="00C91352">
        <w:rPr>
          <w:rFonts w:ascii="Verdana" w:hAnsi="Verdana" w:cs="Tahoma"/>
          <w:w w:val="80"/>
          <w:lang w:val="id-ID"/>
        </w:rPr>
        <w:t xml:space="preserve"> sedangkan realisasi sisa lebih perhitungan APBD tahun lalu dicatat sebagai saldo awal penerimaan pembiayaan pada perubahan APBD. Dengan pembiayaan daerah ini dimungkinkan penyusunan dan penetapan APBD Kabupaten Grobogan untuk tahun anggaran tertentu defisit atau surplus.</w:t>
      </w:r>
    </w:p>
    <w:p w:rsidR="00AA3EE4" w:rsidRPr="00C91352" w:rsidRDefault="000928A1" w:rsidP="00AA3EE4">
      <w:pPr>
        <w:spacing w:line="360" w:lineRule="auto"/>
        <w:ind w:firstLine="567"/>
        <w:jc w:val="both"/>
        <w:rPr>
          <w:rFonts w:ascii="Verdana" w:hAnsi="Verdana" w:cs="Tahoma"/>
          <w:w w:val="80"/>
          <w:lang w:val="id-ID"/>
        </w:rPr>
      </w:pPr>
      <w:r w:rsidRPr="00C91352">
        <w:rPr>
          <w:rFonts w:ascii="Verdana" w:hAnsi="Verdana" w:cs="Tahoma"/>
          <w:w w:val="80"/>
          <w:lang w:val="id-ID"/>
        </w:rPr>
        <w:t>Dalam kondisi APBD yang defisit dimungkinkan bagi Pemerintah Kabupaten Grobogan untuk mengambil kebijakan hutang (jangka pendek</w:t>
      </w:r>
      <w:r w:rsidR="003F2C26" w:rsidRPr="00C91352">
        <w:rPr>
          <w:rFonts w:ascii="Verdana" w:hAnsi="Verdana" w:cs="Tahoma"/>
          <w:w w:val="80"/>
          <w:lang w:val="id-ID"/>
        </w:rPr>
        <w:t>.</w:t>
      </w:r>
      <w:r w:rsidRPr="00C91352">
        <w:rPr>
          <w:rFonts w:ascii="Verdana" w:hAnsi="Verdana" w:cs="Tahoma"/>
          <w:w w:val="80"/>
          <w:lang w:val="id-ID"/>
        </w:rPr>
        <w:t xml:space="preserve"> menengah</w:t>
      </w:r>
      <w:r w:rsidR="003F2C26" w:rsidRPr="00C91352">
        <w:rPr>
          <w:rFonts w:ascii="Verdana" w:hAnsi="Verdana" w:cs="Tahoma"/>
          <w:w w:val="80"/>
          <w:lang w:val="id-ID"/>
        </w:rPr>
        <w:t>.</w:t>
      </w:r>
      <w:r w:rsidRPr="00C91352">
        <w:rPr>
          <w:rFonts w:ascii="Verdana" w:hAnsi="Verdana" w:cs="Tahoma"/>
          <w:w w:val="80"/>
          <w:lang w:val="id-ID"/>
        </w:rPr>
        <w:t xml:space="preserve"> atau panjang) guna menutupi pembiayaan yang defisit sesuai peraturan perundang-undangan. Sebaliknya dalam kondisi APBD yang surplus dimungkinkan bagi Pemerintah Kabupaten Grobogan untuk mengambil kebijakan atas penggunaan surplus anggaran sebagai dana cadanganpenyertaan modal atau pembayaran hutang yang jatuh tempo kepada pihak ketiga.</w:t>
      </w:r>
    </w:p>
    <w:p w:rsidR="000928A1" w:rsidRPr="00C91352" w:rsidRDefault="000928A1" w:rsidP="00AA3EE4">
      <w:pPr>
        <w:spacing w:line="360" w:lineRule="auto"/>
        <w:ind w:firstLine="567"/>
        <w:jc w:val="both"/>
        <w:rPr>
          <w:rFonts w:ascii="Verdana" w:hAnsi="Verdana" w:cs="Tahoma"/>
          <w:w w:val="80"/>
          <w:lang w:val="id-ID"/>
        </w:rPr>
      </w:pPr>
      <w:r w:rsidRPr="00C91352">
        <w:rPr>
          <w:rFonts w:ascii="Verdana" w:hAnsi="Verdana" w:cs="Tahoma"/>
          <w:w w:val="80"/>
          <w:lang w:val="id-ID"/>
        </w:rPr>
        <w:t>Kebijakan pembiayaan diarahkan pada pembiayaan daerah yang mengacu pada akurasiefisiensi dan profitabilitas dengan strategi sebagai berikut:</w:t>
      </w:r>
    </w:p>
    <w:p w:rsidR="000928A1" w:rsidRPr="00C91352" w:rsidRDefault="000928A1" w:rsidP="00EA42C7">
      <w:pPr>
        <w:widowControl w:val="0"/>
        <w:numPr>
          <w:ilvl w:val="0"/>
          <w:numId w:val="15"/>
        </w:numPr>
        <w:autoSpaceDE w:val="0"/>
        <w:autoSpaceDN w:val="0"/>
        <w:adjustRightInd w:val="0"/>
        <w:spacing w:line="360" w:lineRule="auto"/>
        <w:ind w:left="567" w:hanging="567"/>
        <w:jc w:val="both"/>
        <w:rPr>
          <w:rFonts w:ascii="Verdana" w:hAnsi="Verdana" w:cs="Tahoma"/>
          <w:w w:val="80"/>
          <w:lang w:val="id-ID"/>
        </w:rPr>
      </w:pPr>
      <w:r w:rsidRPr="00C91352">
        <w:rPr>
          <w:rFonts w:ascii="Verdana" w:hAnsi="Verdana" w:cs="Tahoma"/>
          <w:w w:val="80"/>
          <w:lang w:val="id-ID"/>
        </w:rPr>
        <w:t>Apabila APBD surplus</w:t>
      </w:r>
      <w:r w:rsidR="00163E40" w:rsidRPr="00C91352">
        <w:rPr>
          <w:rFonts w:ascii="Verdana" w:hAnsi="Verdana" w:cs="Tahoma"/>
          <w:w w:val="80"/>
          <w:lang w:val="id-ID"/>
        </w:rPr>
        <w:t xml:space="preserve">, </w:t>
      </w:r>
      <w:r w:rsidRPr="00C91352">
        <w:rPr>
          <w:rFonts w:ascii="Verdana" w:hAnsi="Verdana" w:cs="Tahoma"/>
          <w:w w:val="80"/>
          <w:lang w:val="id-ID"/>
        </w:rPr>
        <w:t>maka perlu dilakukan transfer ke persediaan kas dalam bentuk penyertaan modal maupun sisa lebih perhitungan anggaran tahun berjalan.</w:t>
      </w:r>
    </w:p>
    <w:p w:rsidR="000928A1" w:rsidRPr="00C91352" w:rsidRDefault="000928A1" w:rsidP="00EA42C7">
      <w:pPr>
        <w:widowControl w:val="0"/>
        <w:numPr>
          <w:ilvl w:val="0"/>
          <w:numId w:val="15"/>
        </w:numPr>
        <w:autoSpaceDE w:val="0"/>
        <w:autoSpaceDN w:val="0"/>
        <w:adjustRightInd w:val="0"/>
        <w:spacing w:line="360" w:lineRule="auto"/>
        <w:ind w:left="567" w:hanging="567"/>
        <w:jc w:val="both"/>
        <w:rPr>
          <w:rFonts w:ascii="Verdana" w:hAnsi="Verdana" w:cs="Tahoma"/>
          <w:w w:val="80"/>
          <w:lang w:val="id-ID"/>
        </w:rPr>
      </w:pPr>
      <w:r w:rsidRPr="00C91352">
        <w:rPr>
          <w:rFonts w:ascii="Verdana" w:hAnsi="Verdana" w:cs="Tahoma"/>
          <w:w w:val="80"/>
          <w:lang w:val="id-ID"/>
        </w:rPr>
        <w:t>Apabila APBD defisit</w:t>
      </w:r>
      <w:r w:rsidR="00163E40" w:rsidRPr="00C91352">
        <w:rPr>
          <w:rFonts w:ascii="Verdana" w:hAnsi="Verdana" w:cs="Tahoma"/>
          <w:w w:val="80"/>
          <w:lang w:val="id-ID"/>
        </w:rPr>
        <w:t xml:space="preserve">, </w:t>
      </w:r>
      <w:r w:rsidRPr="00C91352">
        <w:rPr>
          <w:rFonts w:ascii="Verdana" w:hAnsi="Verdana" w:cs="Tahoma"/>
          <w:w w:val="80"/>
          <w:lang w:val="id-ID"/>
        </w:rPr>
        <w:t>maka perlu memanfaatkan anggaran yang berasal dari sisa lebih perhitungan anggaran tahun lalu dan atau melakukan rasionalisasi belanja.</w:t>
      </w:r>
    </w:p>
    <w:p w:rsidR="000928A1" w:rsidRPr="00C91352" w:rsidRDefault="000928A1" w:rsidP="00EA42C7">
      <w:pPr>
        <w:widowControl w:val="0"/>
        <w:numPr>
          <w:ilvl w:val="0"/>
          <w:numId w:val="15"/>
        </w:numPr>
        <w:autoSpaceDE w:val="0"/>
        <w:autoSpaceDN w:val="0"/>
        <w:adjustRightInd w:val="0"/>
        <w:spacing w:line="360" w:lineRule="auto"/>
        <w:ind w:left="567" w:hanging="567"/>
        <w:jc w:val="both"/>
        <w:rPr>
          <w:rFonts w:ascii="Verdana" w:hAnsi="Verdana" w:cs="Tahoma"/>
          <w:w w:val="80"/>
          <w:lang w:val="id-ID"/>
        </w:rPr>
      </w:pPr>
      <w:r w:rsidRPr="00C91352">
        <w:rPr>
          <w:rFonts w:ascii="Verdana" w:hAnsi="Verdana" w:cs="Tahoma"/>
          <w:w w:val="80"/>
          <w:lang w:val="id-ID"/>
        </w:rPr>
        <w:t>Apabila Sisa Lebih Perhitungan Anggaran tidak mencukupi untuk menutup defisit APBD maka digunakan dana pinjaman.</w:t>
      </w:r>
    </w:p>
    <w:p w:rsidR="00330195" w:rsidRPr="00C91352" w:rsidRDefault="00330195" w:rsidP="00063D08">
      <w:pPr>
        <w:widowControl w:val="0"/>
        <w:autoSpaceDE w:val="0"/>
        <w:autoSpaceDN w:val="0"/>
        <w:adjustRightInd w:val="0"/>
        <w:spacing w:before="120"/>
        <w:jc w:val="center"/>
        <w:rPr>
          <w:rFonts w:ascii="Verdana" w:hAnsi="Verdana" w:cs="Tahoma"/>
          <w:w w:val="80"/>
          <w:sz w:val="22"/>
          <w:szCs w:val="22"/>
          <w:lang w:val="id-ID"/>
        </w:rPr>
        <w:sectPr w:rsidR="00330195" w:rsidRPr="00C91352" w:rsidSect="002773FE">
          <w:pgSz w:w="11906" w:h="16838" w:code="9"/>
          <w:pgMar w:top="2268" w:right="1701" w:bottom="1701" w:left="2268" w:header="720" w:footer="720" w:gutter="0"/>
          <w:cols w:space="708"/>
          <w:docGrid w:linePitch="360"/>
        </w:sectPr>
      </w:pPr>
    </w:p>
    <w:p w:rsidR="007C5B48" w:rsidRPr="00C91352" w:rsidRDefault="007C5B48" w:rsidP="00EA42C7">
      <w:pPr>
        <w:pStyle w:val="ListParagraph"/>
        <w:numPr>
          <w:ilvl w:val="0"/>
          <w:numId w:val="24"/>
        </w:numPr>
        <w:ind w:hanging="1146"/>
        <w:jc w:val="center"/>
        <w:rPr>
          <w:rFonts w:ascii="Verdana" w:hAnsi="Verdana" w:cs="Tahoma"/>
          <w:b/>
          <w:w w:val="80"/>
          <w:szCs w:val="22"/>
          <w:lang w:val="id-ID"/>
        </w:rPr>
      </w:pPr>
    </w:p>
    <w:p w:rsidR="006B45F0" w:rsidRPr="00C91352" w:rsidRDefault="007C5B48" w:rsidP="00AA3EE4">
      <w:pPr>
        <w:widowControl w:val="0"/>
        <w:autoSpaceDE w:val="0"/>
        <w:autoSpaceDN w:val="0"/>
        <w:adjustRightInd w:val="0"/>
        <w:jc w:val="center"/>
        <w:rPr>
          <w:rFonts w:ascii="Verdana" w:hAnsi="Verdana" w:cs="Tahoma"/>
          <w:w w:val="80"/>
          <w:szCs w:val="22"/>
          <w:lang w:val="id-ID"/>
        </w:rPr>
      </w:pPr>
      <w:r w:rsidRPr="00C91352">
        <w:rPr>
          <w:rFonts w:ascii="Verdana" w:hAnsi="Verdana" w:cs="Tahoma"/>
          <w:w w:val="80"/>
          <w:szCs w:val="22"/>
          <w:lang w:val="id-ID"/>
        </w:rPr>
        <w:t>Realisasi Pembiayaan APBD Kabupaten Grobogan</w:t>
      </w:r>
      <w:r w:rsidR="00AA3EE4" w:rsidRPr="00C91352">
        <w:rPr>
          <w:rFonts w:ascii="Verdana" w:hAnsi="Verdana" w:cs="Tahoma"/>
          <w:w w:val="80"/>
          <w:szCs w:val="22"/>
          <w:lang w:val="id-ID"/>
        </w:rPr>
        <w:t xml:space="preserve"> </w:t>
      </w:r>
      <w:r w:rsidR="006B45F0" w:rsidRPr="00C91352">
        <w:rPr>
          <w:rFonts w:ascii="Verdana" w:hAnsi="Verdana" w:cs="Tahoma"/>
          <w:w w:val="80"/>
          <w:szCs w:val="22"/>
          <w:lang w:val="id-ID"/>
        </w:rPr>
        <w:t>Tahun 2012-2014 dan Target 2015-2016</w:t>
      </w:r>
    </w:p>
    <w:tbl>
      <w:tblPr>
        <w:tblW w:w="5000" w:type="pct"/>
        <w:tblLook w:val="04A0"/>
      </w:tblPr>
      <w:tblGrid>
        <w:gridCol w:w="2419"/>
        <w:gridCol w:w="2187"/>
        <w:gridCol w:w="2242"/>
        <w:gridCol w:w="2190"/>
        <w:gridCol w:w="2307"/>
        <w:gridCol w:w="2307"/>
      </w:tblGrid>
      <w:tr w:rsidR="006B45F0" w:rsidRPr="00C91352" w:rsidTr="00AA3EE4">
        <w:trPr>
          <w:trHeight w:val="300"/>
        </w:trPr>
        <w:tc>
          <w:tcPr>
            <w:tcW w:w="886" w:type="pct"/>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6B45F0" w:rsidRPr="00C91352" w:rsidRDefault="006B45F0" w:rsidP="00AA3EE4">
            <w:pPr>
              <w:jc w:val="center"/>
              <w:rPr>
                <w:rFonts w:ascii="Verdana" w:hAnsi="Verdana"/>
                <w:b/>
                <w:bCs/>
                <w:w w:val="80"/>
                <w:sz w:val="20"/>
                <w:szCs w:val="20"/>
                <w:lang w:val="id-ID" w:eastAsia="id-ID"/>
              </w:rPr>
            </w:pPr>
            <w:r w:rsidRPr="00C91352">
              <w:rPr>
                <w:rFonts w:ascii="Verdana" w:hAnsi="Verdana"/>
                <w:b/>
                <w:bCs/>
                <w:w w:val="80"/>
                <w:sz w:val="20"/>
                <w:szCs w:val="20"/>
                <w:lang w:val="id-ID" w:eastAsia="id-ID"/>
              </w:rPr>
              <w:t>Pendapatan Belanja dan Surplus serta SILPA</w:t>
            </w:r>
          </w:p>
        </w:tc>
        <w:tc>
          <w:tcPr>
            <w:tcW w:w="2424" w:type="pct"/>
            <w:gridSpan w:val="3"/>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6B45F0" w:rsidRPr="00C91352" w:rsidRDefault="006B45F0" w:rsidP="00AA3EE4">
            <w:pPr>
              <w:jc w:val="center"/>
              <w:rPr>
                <w:rFonts w:ascii="Verdana" w:hAnsi="Verdana"/>
                <w:b/>
                <w:bCs/>
                <w:w w:val="80"/>
                <w:sz w:val="20"/>
                <w:szCs w:val="20"/>
                <w:lang w:val="id-ID" w:eastAsia="id-ID"/>
              </w:rPr>
            </w:pPr>
            <w:r w:rsidRPr="00C91352">
              <w:rPr>
                <w:rFonts w:ascii="Verdana" w:hAnsi="Verdana"/>
                <w:b/>
                <w:bCs/>
                <w:w w:val="80"/>
                <w:sz w:val="20"/>
                <w:szCs w:val="20"/>
                <w:lang w:val="id-ID" w:eastAsia="id-ID"/>
              </w:rPr>
              <w:t>Realisasi</w:t>
            </w:r>
          </w:p>
        </w:tc>
        <w:tc>
          <w:tcPr>
            <w:tcW w:w="1690" w:type="pct"/>
            <w:gridSpan w:val="2"/>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6B45F0" w:rsidRPr="00C91352" w:rsidRDefault="006B45F0" w:rsidP="00AA3EE4">
            <w:pPr>
              <w:jc w:val="center"/>
              <w:rPr>
                <w:rFonts w:ascii="Verdana" w:hAnsi="Verdana"/>
                <w:b/>
                <w:bCs/>
                <w:w w:val="80"/>
                <w:sz w:val="20"/>
                <w:szCs w:val="20"/>
                <w:lang w:val="id-ID" w:eastAsia="id-ID"/>
              </w:rPr>
            </w:pPr>
            <w:r w:rsidRPr="00C91352">
              <w:rPr>
                <w:rFonts w:ascii="Verdana" w:hAnsi="Verdana"/>
                <w:b/>
                <w:bCs/>
                <w:w w:val="80"/>
                <w:sz w:val="20"/>
                <w:szCs w:val="20"/>
                <w:lang w:val="id-ID" w:eastAsia="id-ID"/>
              </w:rPr>
              <w:t>Proyeksi / Estimasi</w:t>
            </w:r>
          </w:p>
        </w:tc>
      </w:tr>
      <w:tr w:rsidR="006B45F0" w:rsidRPr="00C91352" w:rsidTr="00AA3EE4">
        <w:trPr>
          <w:trHeight w:val="300"/>
        </w:trPr>
        <w:tc>
          <w:tcPr>
            <w:tcW w:w="886" w:type="pct"/>
            <w:vMerge/>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6B45F0" w:rsidRPr="00C91352" w:rsidRDefault="006B45F0" w:rsidP="00AA3EE4">
            <w:pPr>
              <w:rPr>
                <w:rFonts w:ascii="Verdana" w:hAnsi="Verdana"/>
                <w:b/>
                <w:bCs/>
                <w:w w:val="80"/>
                <w:sz w:val="20"/>
                <w:szCs w:val="20"/>
                <w:lang w:val="id-ID" w:eastAsia="id-ID"/>
              </w:rPr>
            </w:pPr>
          </w:p>
        </w:tc>
        <w:tc>
          <w:tcPr>
            <w:tcW w:w="801" w:type="pct"/>
            <w:tcBorders>
              <w:top w:val="nil"/>
              <w:left w:val="nil"/>
              <w:bottom w:val="single" w:sz="4" w:space="0" w:color="auto"/>
              <w:right w:val="single" w:sz="4" w:space="0" w:color="auto"/>
            </w:tcBorders>
            <w:shd w:val="clear" w:color="auto" w:fill="F2DBDB" w:themeFill="accent2" w:themeFillTint="33"/>
            <w:noWrap/>
            <w:vAlign w:val="center"/>
            <w:hideMark/>
          </w:tcPr>
          <w:p w:rsidR="006B45F0" w:rsidRPr="00C91352" w:rsidRDefault="006B45F0" w:rsidP="00AA3EE4">
            <w:pPr>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2012</w:t>
            </w:r>
          </w:p>
        </w:tc>
        <w:tc>
          <w:tcPr>
            <w:tcW w:w="821" w:type="pct"/>
            <w:tcBorders>
              <w:top w:val="nil"/>
              <w:left w:val="nil"/>
              <w:bottom w:val="single" w:sz="4" w:space="0" w:color="auto"/>
              <w:right w:val="single" w:sz="4" w:space="0" w:color="auto"/>
            </w:tcBorders>
            <w:shd w:val="clear" w:color="auto" w:fill="F2DBDB" w:themeFill="accent2" w:themeFillTint="33"/>
            <w:noWrap/>
            <w:vAlign w:val="center"/>
            <w:hideMark/>
          </w:tcPr>
          <w:p w:rsidR="006B45F0" w:rsidRPr="00C91352" w:rsidRDefault="006B45F0" w:rsidP="00AA3EE4">
            <w:pPr>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2013</w:t>
            </w:r>
          </w:p>
        </w:tc>
        <w:tc>
          <w:tcPr>
            <w:tcW w:w="802" w:type="pct"/>
            <w:tcBorders>
              <w:top w:val="nil"/>
              <w:left w:val="nil"/>
              <w:bottom w:val="single" w:sz="4" w:space="0" w:color="auto"/>
              <w:right w:val="single" w:sz="4" w:space="0" w:color="auto"/>
            </w:tcBorders>
            <w:shd w:val="clear" w:color="auto" w:fill="F2DBDB" w:themeFill="accent2" w:themeFillTint="33"/>
            <w:noWrap/>
            <w:vAlign w:val="center"/>
            <w:hideMark/>
          </w:tcPr>
          <w:p w:rsidR="006B45F0" w:rsidRPr="00C91352" w:rsidRDefault="006B45F0" w:rsidP="00AA3EE4">
            <w:pPr>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2014</w:t>
            </w:r>
          </w:p>
        </w:tc>
        <w:tc>
          <w:tcPr>
            <w:tcW w:w="845" w:type="pct"/>
            <w:tcBorders>
              <w:top w:val="nil"/>
              <w:left w:val="nil"/>
              <w:bottom w:val="single" w:sz="4" w:space="0" w:color="auto"/>
              <w:right w:val="single" w:sz="4" w:space="0" w:color="auto"/>
            </w:tcBorders>
            <w:shd w:val="clear" w:color="auto" w:fill="F2DBDB" w:themeFill="accent2" w:themeFillTint="33"/>
            <w:noWrap/>
            <w:vAlign w:val="center"/>
            <w:hideMark/>
          </w:tcPr>
          <w:p w:rsidR="006B45F0" w:rsidRPr="00C91352" w:rsidRDefault="006B45F0" w:rsidP="00AA3EE4">
            <w:pPr>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2015</w:t>
            </w:r>
          </w:p>
        </w:tc>
        <w:tc>
          <w:tcPr>
            <w:tcW w:w="845" w:type="pct"/>
            <w:tcBorders>
              <w:top w:val="nil"/>
              <w:left w:val="nil"/>
              <w:bottom w:val="single" w:sz="4" w:space="0" w:color="auto"/>
              <w:right w:val="single" w:sz="4" w:space="0" w:color="auto"/>
            </w:tcBorders>
            <w:shd w:val="clear" w:color="auto" w:fill="F2DBDB" w:themeFill="accent2" w:themeFillTint="33"/>
            <w:noWrap/>
            <w:vAlign w:val="center"/>
            <w:hideMark/>
          </w:tcPr>
          <w:p w:rsidR="006B45F0" w:rsidRPr="00C91352" w:rsidRDefault="006B45F0" w:rsidP="00AA3EE4">
            <w:pPr>
              <w:jc w:val="center"/>
              <w:rPr>
                <w:rFonts w:ascii="Verdana" w:hAnsi="Verdana"/>
                <w:b/>
                <w:bCs/>
                <w:w w:val="80"/>
                <w:sz w:val="20"/>
                <w:szCs w:val="20"/>
                <w:lang w:val="id-ID" w:eastAsia="id-ID"/>
              </w:rPr>
            </w:pPr>
            <w:r w:rsidRPr="00C91352">
              <w:rPr>
                <w:rFonts w:ascii="Verdana" w:hAnsi="Verdana"/>
                <w:b/>
                <w:bCs/>
                <w:w w:val="80"/>
                <w:sz w:val="20"/>
                <w:szCs w:val="20"/>
                <w:lang w:val="id-ID" w:eastAsia="id-ID"/>
              </w:rPr>
              <w:t>2016</w:t>
            </w:r>
          </w:p>
        </w:tc>
      </w:tr>
      <w:tr w:rsidR="006B45F0" w:rsidRPr="00C91352" w:rsidTr="009053E4">
        <w:trPr>
          <w:trHeight w:val="300"/>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6B45F0" w:rsidRPr="00C91352" w:rsidRDefault="006B45F0" w:rsidP="00AA3EE4">
            <w:pPr>
              <w:rPr>
                <w:rFonts w:ascii="Verdana" w:hAnsi="Verdana"/>
                <w:w w:val="80"/>
                <w:sz w:val="20"/>
                <w:szCs w:val="20"/>
                <w:lang w:val="id-ID" w:eastAsia="id-ID"/>
              </w:rPr>
            </w:pPr>
            <w:r w:rsidRPr="00C91352">
              <w:rPr>
                <w:rFonts w:ascii="Verdana" w:hAnsi="Verdana"/>
                <w:w w:val="80"/>
                <w:sz w:val="20"/>
                <w:szCs w:val="20"/>
                <w:lang w:val="id-ID" w:eastAsia="id-ID"/>
              </w:rPr>
              <w:t>Pendapatan</w:t>
            </w:r>
          </w:p>
        </w:tc>
        <w:tc>
          <w:tcPr>
            <w:tcW w:w="80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1.323.837.610.516 </w:t>
            </w:r>
          </w:p>
        </w:tc>
        <w:tc>
          <w:tcPr>
            <w:tcW w:w="82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1.258.586.444.455 </w:t>
            </w:r>
          </w:p>
        </w:tc>
        <w:tc>
          <w:tcPr>
            <w:tcW w:w="802"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1.380.748.064.598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1.827.743.162.000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1.782.216.551.621 </w:t>
            </w:r>
          </w:p>
        </w:tc>
      </w:tr>
      <w:tr w:rsidR="006B45F0" w:rsidRPr="00C91352" w:rsidTr="009053E4">
        <w:trPr>
          <w:trHeight w:val="300"/>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6B45F0" w:rsidRPr="00C91352" w:rsidRDefault="006B45F0" w:rsidP="00AA3EE4">
            <w:pPr>
              <w:rPr>
                <w:rFonts w:ascii="Verdana" w:hAnsi="Verdana"/>
                <w:w w:val="80"/>
                <w:sz w:val="20"/>
                <w:szCs w:val="20"/>
                <w:lang w:val="id-ID" w:eastAsia="id-ID"/>
              </w:rPr>
            </w:pPr>
            <w:r w:rsidRPr="00C91352">
              <w:rPr>
                <w:rFonts w:ascii="Verdana" w:hAnsi="Verdana"/>
                <w:w w:val="80"/>
                <w:sz w:val="20"/>
                <w:szCs w:val="20"/>
                <w:lang w:val="id-ID" w:eastAsia="id-ID"/>
              </w:rPr>
              <w:t>Belanja</w:t>
            </w:r>
          </w:p>
        </w:tc>
        <w:tc>
          <w:tcPr>
            <w:tcW w:w="80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1.203.540.602.867 </w:t>
            </w:r>
          </w:p>
        </w:tc>
        <w:tc>
          <w:tcPr>
            <w:tcW w:w="82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1.259.481.121.994 </w:t>
            </w:r>
          </w:p>
        </w:tc>
        <w:tc>
          <w:tcPr>
            <w:tcW w:w="802"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1.315.284.984.167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1.925.216.189.482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1.776.034.317.621 </w:t>
            </w:r>
          </w:p>
        </w:tc>
      </w:tr>
      <w:tr w:rsidR="006B45F0" w:rsidRPr="00C91352" w:rsidTr="009053E4">
        <w:trPr>
          <w:trHeight w:val="300"/>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6B45F0" w:rsidRPr="00C91352" w:rsidRDefault="006B45F0" w:rsidP="00AA3EE4">
            <w:pPr>
              <w:rPr>
                <w:rFonts w:ascii="Verdana" w:hAnsi="Verdana"/>
                <w:b/>
                <w:bCs/>
                <w:w w:val="80"/>
                <w:sz w:val="20"/>
                <w:szCs w:val="20"/>
                <w:lang w:val="id-ID" w:eastAsia="id-ID"/>
              </w:rPr>
            </w:pPr>
            <w:r w:rsidRPr="00C91352">
              <w:rPr>
                <w:rFonts w:ascii="Verdana" w:hAnsi="Verdana"/>
                <w:b/>
                <w:bCs/>
                <w:w w:val="80"/>
                <w:sz w:val="20"/>
                <w:szCs w:val="20"/>
                <w:lang w:val="id-ID" w:eastAsia="id-ID"/>
              </w:rPr>
              <w:t>Surplus (Defisit)</w:t>
            </w:r>
          </w:p>
        </w:tc>
        <w:tc>
          <w:tcPr>
            <w:tcW w:w="80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120.297.007.649 </w:t>
            </w:r>
          </w:p>
        </w:tc>
        <w:tc>
          <w:tcPr>
            <w:tcW w:w="82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(894.677.539)</w:t>
            </w:r>
          </w:p>
        </w:tc>
        <w:tc>
          <w:tcPr>
            <w:tcW w:w="802"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65.463.080.431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(97.473.027.482)</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6.182.234.000 </w:t>
            </w:r>
          </w:p>
        </w:tc>
      </w:tr>
      <w:tr w:rsidR="006B45F0" w:rsidRPr="00C91352" w:rsidTr="009053E4">
        <w:trPr>
          <w:trHeight w:val="300"/>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6B45F0" w:rsidRPr="00C91352" w:rsidRDefault="006B45F0" w:rsidP="00AA3EE4">
            <w:pPr>
              <w:rPr>
                <w:rFonts w:ascii="Verdana" w:hAnsi="Verdana"/>
                <w:w w:val="80"/>
                <w:sz w:val="20"/>
                <w:szCs w:val="20"/>
                <w:lang w:val="id-ID" w:eastAsia="id-ID"/>
              </w:rPr>
            </w:pPr>
            <w:r w:rsidRPr="00C91352">
              <w:rPr>
                <w:rFonts w:ascii="Verdana" w:hAnsi="Verdana"/>
                <w:w w:val="80"/>
                <w:sz w:val="20"/>
                <w:szCs w:val="20"/>
                <w:lang w:val="id-ID" w:eastAsia="id-ID"/>
              </w:rPr>
              <w:t>Penerimaan Pembiayaan</w:t>
            </w:r>
          </w:p>
        </w:tc>
        <w:tc>
          <w:tcPr>
            <w:tcW w:w="80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37.346.712.765 </w:t>
            </w:r>
          </w:p>
        </w:tc>
        <w:tc>
          <w:tcPr>
            <w:tcW w:w="82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62.099.300.448 </w:t>
            </w:r>
          </w:p>
        </w:tc>
        <w:tc>
          <w:tcPr>
            <w:tcW w:w="802"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94.461.756.733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106.261.923.482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2.606.662.000 </w:t>
            </w:r>
          </w:p>
        </w:tc>
      </w:tr>
      <w:tr w:rsidR="006B45F0" w:rsidRPr="00C91352" w:rsidTr="009053E4">
        <w:trPr>
          <w:trHeight w:val="300"/>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6B45F0" w:rsidRPr="00C91352" w:rsidRDefault="006B45F0" w:rsidP="00AA3EE4">
            <w:pPr>
              <w:rPr>
                <w:rFonts w:ascii="Verdana" w:hAnsi="Verdana"/>
                <w:w w:val="80"/>
                <w:sz w:val="20"/>
                <w:szCs w:val="20"/>
                <w:lang w:val="id-ID" w:eastAsia="id-ID"/>
              </w:rPr>
            </w:pPr>
            <w:r w:rsidRPr="00C91352">
              <w:rPr>
                <w:rFonts w:ascii="Verdana" w:hAnsi="Verdana"/>
                <w:w w:val="80"/>
                <w:sz w:val="20"/>
                <w:szCs w:val="20"/>
                <w:lang w:val="id-ID" w:eastAsia="id-ID"/>
              </w:rPr>
              <w:t>Pengeluaran Pembiayaan</w:t>
            </w:r>
          </w:p>
        </w:tc>
        <w:tc>
          <w:tcPr>
            <w:tcW w:w="80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18.508.537.580 </w:t>
            </w:r>
          </w:p>
        </w:tc>
        <w:tc>
          <w:tcPr>
            <w:tcW w:w="82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31.879.286.867 </w:t>
            </w:r>
          </w:p>
        </w:tc>
        <w:tc>
          <w:tcPr>
            <w:tcW w:w="802"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86.276.275.582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8.788.896.000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w w:val="80"/>
                <w:sz w:val="20"/>
                <w:szCs w:val="20"/>
                <w:lang w:val="id-ID" w:eastAsia="id-ID"/>
              </w:rPr>
            </w:pPr>
            <w:r w:rsidRPr="00C91352">
              <w:rPr>
                <w:rFonts w:ascii="Verdana" w:hAnsi="Verdana"/>
                <w:w w:val="80"/>
                <w:sz w:val="20"/>
                <w:szCs w:val="20"/>
                <w:lang w:val="id-ID" w:eastAsia="id-ID"/>
              </w:rPr>
              <w:t xml:space="preserve">           8.788.896.000 </w:t>
            </w:r>
          </w:p>
        </w:tc>
      </w:tr>
      <w:tr w:rsidR="006B45F0" w:rsidRPr="00C91352" w:rsidTr="009053E4">
        <w:trPr>
          <w:trHeight w:val="300"/>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6B45F0" w:rsidRPr="00C91352" w:rsidRDefault="006B45F0" w:rsidP="00AA3EE4">
            <w:pPr>
              <w:rPr>
                <w:rFonts w:ascii="Verdana" w:hAnsi="Verdana"/>
                <w:b/>
                <w:bCs/>
                <w:w w:val="80"/>
                <w:sz w:val="20"/>
                <w:szCs w:val="20"/>
                <w:lang w:val="id-ID" w:eastAsia="id-ID"/>
              </w:rPr>
            </w:pPr>
            <w:r w:rsidRPr="00C91352">
              <w:rPr>
                <w:rFonts w:ascii="Verdana" w:hAnsi="Verdana"/>
                <w:b/>
                <w:bCs/>
                <w:w w:val="80"/>
                <w:sz w:val="20"/>
                <w:szCs w:val="20"/>
                <w:lang w:val="id-ID" w:eastAsia="id-ID"/>
              </w:rPr>
              <w:t>Pembiayaan Nettyo</w:t>
            </w:r>
          </w:p>
        </w:tc>
        <w:tc>
          <w:tcPr>
            <w:tcW w:w="80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18.838.175.185 </w:t>
            </w:r>
          </w:p>
        </w:tc>
        <w:tc>
          <w:tcPr>
            <w:tcW w:w="82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30.220.013.581 </w:t>
            </w:r>
          </w:p>
        </w:tc>
        <w:tc>
          <w:tcPr>
            <w:tcW w:w="802"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8.185.481.151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97.473.027.482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(6.182.234.000)</w:t>
            </w:r>
          </w:p>
        </w:tc>
      </w:tr>
      <w:tr w:rsidR="006B45F0" w:rsidRPr="00C91352" w:rsidTr="009053E4">
        <w:trPr>
          <w:trHeight w:val="300"/>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6B45F0" w:rsidRPr="00C91352" w:rsidRDefault="006B45F0" w:rsidP="00AA3EE4">
            <w:pPr>
              <w:rPr>
                <w:rFonts w:ascii="Verdana" w:hAnsi="Verdana"/>
                <w:b/>
                <w:bCs/>
                <w:w w:val="80"/>
                <w:sz w:val="20"/>
                <w:szCs w:val="20"/>
                <w:lang w:val="id-ID" w:eastAsia="id-ID"/>
              </w:rPr>
            </w:pPr>
            <w:r w:rsidRPr="00C91352">
              <w:rPr>
                <w:rFonts w:ascii="Verdana" w:hAnsi="Verdana"/>
                <w:b/>
                <w:bCs/>
                <w:w w:val="80"/>
                <w:sz w:val="20"/>
                <w:szCs w:val="20"/>
                <w:lang w:val="id-ID" w:eastAsia="id-ID"/>
              </w:rPr>
              <w:t>SILPA</w:t>
            </w:r>
          </w:p>
        </w:tc>
        <w:tc>
          <w:tcPr>
            <w:tcW w:w="80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139.135.182.834 </w:t>
            </w:r>
          </w:p>
        </w:tc>
        <w:tc>
          <w:tcPr>
            <w:tcW w:w="821"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168.460.518.877 </w:t>
            </w:r>
          </w:p>
        </w:tc>
        <w:tc>
          <w:tcPr>
            <w:tcW w:w="802"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242.109.080.459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0 </w:t>
            </w:r>
          </w:p>
        </w:tc>
        <w:tc>
          <w:tcPr>
            <w:tcW w:w="845" w:type="pct"/>
            <w:tcBorders>
              <w:top w:val="nil"/>
              <w:left w:val="nil"/>
              <w:bottom w:val="single" w:sz="4" w:space="0" w:color="auto"/>
              <w:right w:val="single" w:sz="4" w:space="0" w:color="auto"/>
            </w:tcBorders>
            <w:shd w:val="clear" w:color="auto" w:fill="auto"/>
            <w:noWrap/>
            <w:hideMark/>
          </w:tcPr>
          <w:p w:rsidR="006B45F0" w:rsidRPr="00C91352" w:rsidRDefault="006B45F0" w:rsidP="00AA3EE4">
            <w:pPr>
              <w:jc w:val="right"/>
              <w:rPr>
                <w:rFonts w:ascii="Verdana" w:hAnsi="Verdana"/>
                <w:b/>
                <w:bCs/>
                <w:w w:val="80"/>
                <w:sz w:val="20"/>
                <w:szCs w:val="20"/>
                <w:lang w:val="id-ID" w:eastAsia="id-ID"/>
              </w:rPr>
            </w:pPr>
            <w:r w:rsidRPr="00C91352">
              <w:rPr>
                <w:rFonts w:ascii="Verdana" w:hAnsi="Verdana"/>
                <w:b/>
                <w:bCs/>
                <w:w w:val="80"/>
                <w:sz w:val="20"/>
                <w:szCs w:val="20"/>
                <w:lang w:val="id-ID" w:eastAsia="id-ID"/>
              </w:rPr>
              <w:t xml:space="preserve">                                   0 </w:t>
            </w:r>
          </w:p>
        </w:tc>
      </w:tr>
    </w:tbl>
    <w:p w:rsidR="00330195" w:rsidRPr="00C91352" w:rsidRDefault="00330195" w:rsidP="00330195">
      <w:pPr>
        <w:widowControl w:val="0"/>
        <w:autoSpaceDE w:val="0"/>
        <w:autoSpaceDN w:val="0"/>
        <w:adjustRightInd w:val="0"/>
        <w:spacing w:line="360" w:lineRule="auto"/>
        <w:jc w:val="both"/>
        <w:rPr>
          <w:rFonts w:ascii="Verdana" w:hAnsi="Verdana" w:cs="Tahoma"/>
          <w:w w:val="80"/>
          <w:sz w:val="20"/>
          <w:szCs w:val="20"/>
          <w:lang w:val="id-ID"/>
        </w:rPr>
      </w:pPr>
      <w:r w:rsidRPr="00C91352">
        <w:rPr>
          <w:rFonts w:ascii="Verdana" w:hAnsi="Verdana" w:cs="Tahoma"/>
          <w:w w:val="80"/>
          <w:sz w:val="20"/>
          <w:szCs w:val="20"/>
          <w:lang w:val="id-ID"/>
        </w:rPr>
        <w:t>Sumber: DPPKAD Kabupaten Grobogan</w:t>
      </w:r>
    </w:p>
    <w:p w:rsidR="00330195" w:rsidRPr="00C91352" w:rsidRDefault="00330195" w:rsidP="00063D08">
      <w:pPr>
        <w:widowControl w:val="0"/>
        <w:autoSpaceDE w:val="0"/>
        <w:autoSpaceDN w:val="0"/>
        <w:adjustRightInd w:val="0"/>
        <w:spacing w:before="120"/>
        <w:jc w:val="center"/>
        <w:rPr>
          <w:rFonts w:ascii="Verdana" w:hAnsi="Verdana" w:cs="Tahoma"/>
          <w:w w:val="80"/>
          <w:sz w:val="22"/>
          <w:szCs w:val="22"/>
          <w:lang w:val="id-ID"/>
        </w:rPr>
      </w:pPr>
    </w:p>
    <w:p w:rsidR="00330195" w:rsidRPr="00C91352" w:rsidRDefault="00330195" w:rsidP="00063D08">
      <w:pPr>
        <w:widowControl w:val="0"/>
        <w:autoSpaceDE w:val="0"/>
        <w:autoSpaceDN w:val="0"/>
        <w:adjustRightInd w:val="0"/>
        <w:spacing w:before="120"/>
        <w:jc w:val="center"/>
        <w:rPr>
          <w:rFonts w:ascii="Verdana" w:hAnsi="Verdana" w:cs="Tahoma"/>
          <w:w w:val="80"/>
          <w:sz w:val="22"/>
          <w:szCs w:val="22"/>
          <w:lang w:val="id-ID"/>
        </w:rPr>
        <w:sectPr w:rsidR="00330195" w:rsidRPr="00C91352" w:rsidSect="00330195">
          <w:pgSz w:w="16838" w:h="11906" w:orient="landscape" w:code="9"/>
          <w:pgMar w:top="2268" w:right="1701" w:bottom="1701" w:left="1701" w:header="720" w:footer="522" w:gutter="0"/>
          <w:cols w:space="708"/>
          <w:docGrid w:linePitch="360"/>
        </w:sectPr>
      </w:pPr>
    </w:p>
    <w:p w:rsidR="004739C3" w:rsidRPr="00C91352" w:rsidRDefault="004739C3" w:rsidP="00AA3EE4">
      <w:pPr>
        <w:spacing w:line="360" w:lineRule="auto"/>
        <w:ind w:firstLine="567"/>
        <w:jc w:val="both"/>
        <w:rPr>
          <w:rFonts w:ascii="Verdana" w:hAnsi="Verdana" w:cs="Tahoma"/>
          <w:w w:val="80"/>
          <w:lang w:val="id-ID"/>
        </w:rPr>
      </w:pPr>
      <w:r w:rsidRPr="00C91352">
        <w:rPr>
          <w:rFonts w:ascii="Verdana" w:hAnsi="Verdana" w:cs="Tahoma"/>
          <w:w w:val="80"/>
          <w:lang w:val="id-ID"/>
        </w:rPr>
        <w:lastRenderedPageBreak/>
        <w:t>Dalam tabel di atas terlihat bahwa pembiayaan netto yaitu selisih antara penerimaan pembiayaan dengan pengeluaran pembiayaan terdapat angka negatif yaitu Rp  6.182.234.000 sehingga diperkirakan pada tahun 2016 tidak terdapat sisa lebih perhitungan anggaran (SILPA).</w:t>
      </w:r>
    </w:p>
    <w:p w:rsidR="00CB4F7C" w:rsidRPr="00C91352" w:rsidRDefault="00CB4F7C" w:rsidP="00CB4F7C">
      <w:pPr>
        <w:widowControl w:val="0"/>
        <w:autoSpaceDE w:val="0"/>
        <w:autoSpaceDN w:val="0"/>
        <w:adjustRightInd w:val="0"/>
        <w:spacing w:line="360" w:lineRule="auto"/>
        <w:jc w:val="both"/>
        <w:rPr>
          <w:rFonts w:ascii="Verdana" w:hAnsi="Verdana" w:cs="Tahoma"/>
          <w:w w:val="80"/>
          <w:lang w:val="id-ID"/>
        </w:rPr>
      </w:pPr>
    </w:p>
    <w:p w:rsidR="00CB4F7C" w:rsidRPr="00C91352" w:rsidRDefault="00CB4F7C" w:rsidP="00CB4F7C">
      <w:pPr>
        <w:widowControl w:val="0"/>
        <w:autoSpaceDE w:val="0"/>
        <w:autoSpaceDN w:val="0"/>
        <w:adjustRightInd w:val="0"/>
        <w:spacing w:line="360" w:lineRule="auto"/>
        <w:jc w:val="both"/>
        <w:rPr>
          <w:rFonts w:ascii="Verdana" w:hAnsi="Verdana" w:cs="Tahoma"/>
          <w:w w:val="80"/>
          <w:lang w:val="id-ID"/>
        </w:rPr>
      </w:pPr>
    </w:p>
    <w:p w:rsidR="00ED2111" w:rsidRPr="00C91352" w:rsidRDefault="00ED2111" w:rsidP="00034524">
      <w:pPr>
        <w:rPr>
          <w:rFonts w:ascii="Verdana" w:hAnsi="Verdana" w:cs="Tahoma"/>
          <w:w w:val="80"/>
        </w:rPr>
      </w:pPr>
    </w:p>
    <w:sectPr w:rsidR="00ED2111" w:rsidRPr="00C91352" w:rsidSect="00B84DBC">
      <w:pgSz w:w="11906" w:h="16838" w:code="9"/>
      <w:pgMar w:top="2268" w:right="1701" w:bottom="1701" w:left="2268"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1E6B" w:rsidRDefault="00C21E6B" w:rsidP="0038068C">
      <w:r>
        <w:separator/>
      </w:r>
    </w:p>
  </w:endnote>
  <w:endnote w:type="continuationSeparator" w:id="1">
    <w:p w:rsidR="00C21E6B" w:rsidRDefault="00C21E6B" w:rsidP="003806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Berlin Sans FB Demi">
    <w:panose1 w:val="020E08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44F" w:rsidRPr="003D3D44" w:rsidRDefault="00EE444F" w:rsidP="00D66E03">
    <w:pPr>
      <w:pStyle w:val="Header"/>
      <w:pBdr>
        <w:top w:val="single" w:sz="4" w:space="1" w:color="auto"/>
      </w:pBdr>
      <w:jc w:val="right"/>
      <w:rPr>
        <w:rFonts w:ascii="Berlin Sans FB Demi" w:hAnsi="Berlin Sans FB Demi"/>
        <w:sz w:val="38"/>
        <w:lang w:val="id-ID"/>
      </w:rPr>
    </w:pPr>
    <w:r w:rsidRPr="00BE4BA4">
      <w:rPr>
        <w:rFonts w:ascii="Berlin Sans FB Demi" w:hAnsi="Berlin Sans FB Demi"/>
        <w:sz w:val="38"/>
      </w:rPr>
      <w:t xml:space="preserve">RKPD </w:t>
    </w:r>
  </w:p>
  <w:p w:rsidR="00EE444F" w:rsidRPr="00D66E03" w:rsidRDefault="00EE444F" w:rsidP="00D66E03">
    <w:pPr>
      <w:pStyle w:val="Header"/>
      <w:jc w:val="right"/>
      <w:rPr>
        <w:rFonts w:ascii="Berlin Sans FB Demi" w:hAnsi="Berlin Sans FB Demi"/>
        <w:lang w:val="id-ID"/>
      </w:rPr>
    </w:pPr>
    <w:r w:rsidRPr="00BE4BA4">
      <w:rPr>
        <w:rFonts w:ascii="Berlin Sans FB Demi" w:hAnsi="Berlin Sans FB Demi"/>
      </w:rPr>
      <w:t xml:space="preserve">KABUPATEN </w:t>
    </w:r>
    <w:r>
      <w:rPr>
        <w:rFonts w:ascii="Berlin Sans FB Demi" w:hAnsi="Berlin Sans FB Demi"/>
        <w:lang w:val="id-ID"/>
      </w:rPr>
      <w:t xml:space="preserve">GROBOGAN </w:t>
    </w:r>
    <w:r w:rsidRPr="00BE4BA4">
      <w:rPr>
        <w:rFonts w:ascii="Berlin Sans FB Demi" w:hAnsi="Berlin Sans FB Demi"/>
      </w:rPr>
      <w:t>TAHUN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1E6B" w:rsidRDefault="00C21E6B" w:rsidP="0038068C">
      <w:r>
        <w:separator/>
      </w:r>
    </w:p>
  </w:footnote>
  <w:footnote w:type="continuationSeparator" w:id="1">
    <w:p w:rsidR="00C21E6B" w:rsidRDefault="00C21E6B" w:rsidP="003806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Berlin Sans FB Demi" w:hAnsi="Berlin Sans FB Demi"/>
        <w:spacing w:val="60"/>
        <w:w w:val="80"/>
      </w:rPr>
      <w:id w:val="27281922"/>
      <w:docPartObj>
        <w:docPartGallery w:val="Page Numbers (Top of Page)"/>
        <w:docPartUnique/>
      </w:docPartObj>
    </w:sdtPr>
    <w:sdtEndPr>
      <w:rPr>
        <w:spacing w:val="0"/>
      </w:rPr>
    </w:sdtEndPr>
    <w:sdtContent>
      <w:p w:rsidR="00EE444F" w:rsidRPr="00D66E03" w:rsidRDefault="00EE444F">
        <w:pPr>
          <w:pStyle w:val="Header"/>
          <w:pBdr>
            <w:bottom w:val="single" w:sz="4" w:space="1" w:color="D9D9D9" w:themeColor="background1" w:themeShade="D9"/>
          </w:pBdr>
          <w:jc w:val="right"/>
          <w:rPr>
            <w:rFonts w:ascii="Berlin Sans FB Demi" w:hAnsi="Berlin Sans FB Demi"/>
            <w:b/>
            <w:w w:val="80"/>
          </w:rPr>
        </w:pPr>
        <w:r>
          <w:rPr>
            <w:rFonts w:ascii="Berlin Sans FB Demi" w:hAnsi="Berlin Sans FB Demi"/>
            <w:spacing w:val="60"/>
            <w:w w:val="80"/>
            <w:lang w:val="id-ID"/>
          </w:rPr>
          <w:t>BAB II</w:t>
        </w:r>
        <w:r w:rsidRPr="00D66E03">
          <w:rPr>
            <w:rFonts w:ascii="Berlin Sans FB Demi" w:hAnsi="Berlin Sans FB Demi"/>
            <w:spacing w:val="60"/>
            <w:w w:val="80"/>
            <w:lang w:val="id-ID"/>
          </w:rPr>
          <w:t>I</w:t>
        </w:r>
        <w:r w:rsidRPr="00D66E03">
          <w:rPr>
            <w:rFonts w:ascii="Berlin Sans FB Demi" w:hAnsi="Berlin Sans FB Demi"/>
            <w:w w:val="80"/>
          </w:rPr>
          <w:t xml:space="preserve"> | </w:t>
        </w:r>
        <w:r w:rsidRPr="00D66E03">
          <w:rPr>
            <w:rFonts w:ascii="Berlin Sans FB Demi" w:hAnsi="Berlin Sans FB Demi"/>
            <w:w w:val="80"/>
          </w:rPr>
          <w:fldChar w:fldCharType="begin"/>
        </w:r>
        <w:r w:rsidRPr="00D66E03">
          <w:rPr>
            <w:rFonts w:ascii="Berlin Sans FB Demi" w:hAnsi="Berlin Sans FB Demi"/>
            <w:w w:val="80"/>
          </w:rPr>
          <w:instrText xml:space="preserve"> PAGE   \* MERGEFORMAT </w:instrText>
        </w:r>
        <w:r w:rsidRPr="00D66E03">
          <w:rPr>
            <w:rFonts w:ascii="Berlin Sans FB Demi" w:hAnsi="Berlin Sans FB Demi"/>
            <w:w w:val="80"/>
          </w:rPr>
          <w:fldChar w:fldCharType="separate"/>
        </w:r>
        <w:r w:rsidR="00A84C12" w:rsidRPr="00A84C12">
          <w:rPr>
            <w:rFonts w:ascii="Berlin Sans FB Demi" w:hAnsi="Berlin Sans FB Demi"/>
            <w:b/>
            <w:noProof/>
            <w:w w:val="80"/>
          </w:rPr>
          <w:t>20</w:t>
        </w:r>
        <w:r w:rsidRPr="00D66E03">
          <w:rPr>
            <w:rFonts w:ascii="Berlin Sans FB Demi" w:hAnsi="Berlin Sans FB Demi"/>
            <w:w w:val="80"/>
          </w:rPr>
          <w:fldChar w:fldCharType="end"/>
        </w:r>
      </w:p>
    </w:sdtContent>
  </w:sdt>
  <w:p w:rsidR="00EE444F" w:rsidRPr="00D66E03" w:rsidRDefault="00EE444F">
    <w:pPr>
      <w:pStyle w:val="Header"/>
      <w:rPr>
        <w:rFonts w:ascii="Berlin Sans FB Demi" w:hAnsi="Berlin Sans FB Demi"/>
        <w:w w:val="8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D20D1"/>
    <w:multiLevelType w:val="multilevel"/>
    <w:tmpl w:val="097C585E"/>
    <w:lvl w:ilvl="0">
      <w:start w:val="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E847D7C"/>
    <w:multiLevelType w:val="hybridMultilevel"/>
    <w:tmpl w:val="6AEEBB82"/>
    <w:lvl w:ilvl="0" w:tplc="04210019">
      <w:start w:val="1"/>
      <w:numFmt w:val="lowerLetter"/>
      <w:lvlText w:val="%1."/>
      <w:lvlJc w:val="left"/>
      <w:pPr>
        <w:ind w:left="1014" w:hanging="360"/>
      </w:pPr>
      <w:rPr>
        <w:rFonts w:hint="default"/>
      </w:rPr>
    </w:lvl>
    <w:lvl w:ilvl="1" w:tplc="04210019" w:tentative="1">
      <w:start w:val="1"/>
      <w:numFmt w:val="lowerLetter"/>
      <w:lvlText w:val="%2."/>
      <w:lvlJc w:val="left"/>
      <w:pPr>
        <w:ind w:left="1734" w:hanging="360"/>
      </w:pPr>
    </w:lvl>
    <w:lvl w:ilvl="2" w:tplc="0421001B" w:tentative="1">
      <w:start w:val="1"/>
      <w:numFmt w:val="lowerRoman"/>
      <w:lvlText w:val="%3."/>
      <w:lvlJc w:val="right"/>
      <w:pPr>
        <w:ind w:left="2454" w:hanging="180"/>
      </w:pPr>
    </w:lvl>
    <w:lvl w:ilvl="3" w:tplc="0421000F" w:tentative="1">
      <w:start w:val="1"/>
      <w:numFmt w:val="decimal"/>
      <w:lvlText w:val="%4."/>
      <w:lvlJc w:val="left"/>
      <w:pPr>
        <w:ind w:left="3174" w:hanging="360"/>
      </w:pPr>
    </w:lvl>
    <w:lvl w:ilvl="4" w:tplc="04210019" w:tentative="1">
      <w:start w:val="1"/>
      <w:numFmt w:val="lowerLetter"/>
      <w:lvlText w:val="%5."/>
      <w:lvlJc w:val="left"/>
      <w:pPr>
        <w:ind w:left="3894" w:hanging="360"/>
      </w:pPr>
    </w:lvl>
    <w:lvl w:ilvl="5" w:tplc="0421001B" w:tentative="1">
      <w:start w:val="1"/>
      <w:numFmt w:val="lowerRoman"/>
      <w:lvlText w:val="%6."/>
      <w:lvlJc w:val="right"/>
      <w:pPr>
        <w:ind w:left="4614" w:hanging="180"/>
      </w:pPr>
    </w:lvl>
    <w:lvl w:ilvl="6" w:tplc="0421000F" w:tentative="1">
      <w:start w:val="1"/>
      <w:numFmt w:val="decimal"/>
      <w:lvlText w:val="%7."/>
      <w:lvlJc w:val="left"/>
      <w:pPr>
        <w:ind w:left="5334" w:hanging="360"/>
      </w:pPr>
    </w:lvl>
    <w:lvl w:ilvl="7" w:tplc="04210019" w:tentative="1">
      <w:start w:val="1"/>
      <w:numFmt w:val="lowerLetter"/>
      <w:lvlText w:val="%8."/>
      <w:lvlJc w:val="left"/>
      <w:pPr>
        <w:ind w:left="6054" w:hanging="360"/>
      </w:pPr>
    </w:lvl>
    <w:lvl w:ilvl="8" w:tplc="0421001B" w:tentative="1">
      <w:start w:val="1"/>
      <w:numFmt w:val="lowerRoman"/>
      <w:lvlText w:val="%9."/>
      <w:lvlJc w:val="right"/>
      <w:pPr>
        <w:ind w:left="6774" w:hanging="180"/>
      </w:pPr>
    </w:lvl>
  </w:abstractNum>
  <w:abstractNum w:abstractNumId="2">
    <w:nsid w:val="10C224A6"/>
    <w:multiLevelType w:val="hybridMultilevel"/>
    <w:tmpl w:val="47783488"/>
    <w:lvl w:ilvl="0" w:tplc="BBE257AC">
      <w:start w:val="1"/>
      <w:numFmt w:val="decimal"/>
      <w:lvlText w:val="%1."/>
      <w:lvlJc w:val="left"/>
      <w:pPr>
        <w:tabs>
          <w:tab w:val="num" w:pos="720"/>
        </w:tabs>
        <w:ind w:left="720" w:hanging="360"/>
      </w:pPr>
    </w:lvl>
    <w:lvl w:ilvl="1" w:tplc="F85698E8" w:tentative="1">
      <w:start w:val="1"/>
      <w:numFmt w:val="decimal"/>
      <w:lvlText w:val="%2."/>
      <w:lvlJc w:val="left"/>
      <w:pPr>
        <w:tabs>
          <w:tab w:val="num" w:pos="1440"/>
        </w:tabs>
        <w:ind w:left="1440" w:hanging="360"/>
      </w:pPr>
    </w:lvl>
    <w:lvl w:ilvl="2" w:tplc="837A6B5C" w:tentative="1">
      <w:start w:val="1"/>
      <w:numFmt w:val="decimal"/>
      <w:lvlText w:val="%3."/>
      <w:lvlJc w:val="left"/>
      <w:pPr>
        <w:tabs>
          <w:tab w:val="num" w:pos="2160"/>
        </w:tabs>
        <w:ind w:left="2160" w:hanging="360"/>
      </w:pPr>
    </w:lvl>
    <w:lvl w:ilvl="3" w:tplc="1F987FA6" w:tentative="1">
      <w:start w:val="1"/>
      <w:numFmt w:val="decimal"/>
      <w:lvlText w:val="%4."/>
      <w:lvlJc w:val="left"/>
      <w:pPr>
        <w:tabs>
          <w:tab w:val="num" w:pos="2880"/>
        </w:tabs>
        <w:ind w:left="2880" w:hanging="360"/>
      </w:pPr>
    </w:lvl>
    <w:lvl w:ilvl="4" w:tplc="8F9260F0" w:tentative="1">
      <w:start w:val="1"/>
      <w:numFmt w:val="decimal"/>
      <w:lvlText w:val="%5."/>
      <w:lvlJc w:val="left"/>
      <w:pPr>
        <w:tabs>
          <w:tab w:val="num" w:pos="3600"/>
        </w:tabs>
        <w:ind w:left="3600" w:hanging="360"/>
      </w:pPr>
    </w:lvl>
    <w:lvl w:ilvl="5" w:tplc="661E0A78" w:tentative="1">
      <w:start w:val="1"/>
      <w:numFmt w:val="decimal"/>
      <w:lvlText w:val="%6."/>
      <w:lvlJc w:val="left"/>
      <w:pPr>
        <w:tabs>
          <w:tab w:val="num" w:pos="4320"/>
        </w:tabs>
        <w:ind w:left="4320" w:hanging="360"/>
      </w:pPr>
    </w:lvl>
    <w:lvl w:ilvl="6" w:tplc="0880913E" w:tentative="1">
      <w:start w:val="1"/>
      <w:numFmt w:val="decimal"/>
      <w:lvlText w:val="%7."/>
      <w:lvlJc w:val="left"/>
      <w:pPr>
        <w:tabs>
          <w:tab w:val="num" w:pos="5040"/>
        </w:tabs>
        <w:ind w:left="5040" w:hanging="360"/>
      </w:pPr>
    </w:lvl>
    <w:lvl w:ilvl="7" w:tplc="7F6E12A6" w:tentative="1">
      <w:start w:val="1"/>
      <w:numFmt w:val="decimal"/>
      <w:lvlText w:val="%8."/>
      <w:lvlJc w:val="left"/>
      <w:pPr>
        <w:tabs>
          <w:tab w:val="num" w:pos="5760"/>
        </w:tabs>
        <w:ind w:left="5760" w:hanging="360"/>
      </w:pPr>
    </w:lvl>
    <w:lvl w:ilvl="8" w:tplc="A694F160" w:tentative="1">
      <w:start w:val="1"/>
      <w:numFmt w:val="decimal"/>
      <w:lvlText w:val="%9."/>
      <w:lvlJc w:val="left"/>
      <w:pPr>
        <w:tabs>
          <w:tab w:val="num" w:pos="6480"/>
        </w:tabs>
        <w:ind w:left="6480" w:hanging="360"/>
      </w:pPr>
    </w:lvl>
  </w:abstractNum>
  <w:abstractNum w:abstractNumId="3">
    <w:nsid w:val="13332D80"/>
    <w:multiLevelType w:val="hybridMultilevel"/>
    <w:tmpl w:val="6A268BB6"/>
    <w:lvl w:ilvl="0" w:tplc="04210011">
      <w:start w:val="1"/>
      <w:numFmt w:val="decimal"/>
      <w:lvlText w:val="%1)"/>
      <w:lvlJc w:val="left"/>
      <w:pPr>
        <w:ind w:left="720" w:hanging="360"/>
      </w:pPr>
      <w:rPr>
        <w:rFonts w:hint="default"/>
      </w:rPr>
    </w:lvl>
    <w:lvl w:ilvl="1" w:tplc="04210017">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78A34AA"/>
    <w:multiLevelType w:val="hybridMultilevel"/>
    <w:tmpl w:val="214268EC"/>
    <w:lvl w:ilvl="0" w:tplc="97760C44">
      <w:start w:val="1"/>
      <w:numFmt w:val="decimal"/>
      <w:lvlText w:val="%1."/>
      <w:lvlJc w:val="left"/>
      <w:pPr>
        <w:tabs>
          <w:tab w:val="num" w:pos="720"/>
        </w:tabs>
        <w:ind w:left="720" w:hanging="360"/>
      </w:pPr>
    </w:lvl>
    <w:lvl w:ilvl="1" w:tplc="0D9EDE70" w:tentative="1">
      <w:start w:val="1"/>
      <w:numFmt w:val="decimal"/>
      <w:lvlText w:val="%2."/>
      <w:lvlJc w:val="left"/>
      <w:pPr>
        <w:tabs>
          <w:tab w:val="num" w:pos="1440"/>
        </w:tabs>
        <w:ind w:left="1440" w:hanging="360"/>
      </w:pPr>
    </w:lvl>
    <w:lvl w:ilvl="2" w:tplc="2154D5F2" w:tentative="1">
      <w:start w:val="1"/>
      <w:numFmt w:val="decimal"/>
      <w:lvlText w:val="%3."/>
      <w:lvlJc w:val="left"/>
      <w:pPr>
        <w:tabs>
          <w:tab w:val="num" w:pos="2160"/>
        </w:tabs>
        <w:ind w:left="2160" w:hanging="360"/>
      </w:pPr>
    </w:lvl>
    <w:lvl w:ilvl="3" w:tplc="573AB7B8" w:tentative="1">
      <w:start w:val="1"/>
      <w:numFmt w:val="decimal"/>
      <w:lvlText w:val="%4."/>
      <w:lvlJc w:val="left"/>
      <w:pPr>
        <w:tabs>
          <w:tab w:val="num" w:pos="2880"/>
        </w:tabs>
        <w:ind w:left="2880" w:hanging="360"/>
      </w:pPr>
    </w:lvl>
    <w:lvl w:ilvl="4" w:tplc="8B9EB168" w:tentative="1">
      <w:start w:val="1"/>
      <w:numFmt w:val="decimal"/>
      <w:lvlText w:val="%5."/>
      <w:lvlJc w:val="left"/>
      <w:pPr>
        <w:tabs>
          <w:tab w:val="num" w:pos="3600"/>
        </w:tabs>
        <w:ind w:left="3600" w:hanging="360"/>
      </w:pPr>
    </w:lvl>
    <w:lvl w:ilvl="5" w:tplc="738AE65C" w:tentative="1">
      <w:start w:val="1"/>
      <w:numFmt w:val="decimal"/>
      <w:lvlText w:val="%6."/>
      <w:lvlJc w:val="left"/>
      <w:pPr>
        <w:tabs>
          <w:tab w:val="num" w:pos="4320"/>
        </w:tabs>
        <w:ind w:left="4320" w:hanging="360"/>
      </w:pPr>
    </w:lvl>
    <w:lvl w:ilvl="6" w:tplc="EA323856" w:tentative="1">
      <w:start w:val="1"/>
      <w:numFmt w:val="decimal"/>
      <w:lvlText w:val="%7."/>
      <w:lvlJc w:val="left"/>
      <w:pPr>
        <w:tabs>
          <w:tab w:val="num" w:pos="5040"/>
        </w:tabs>
        <w:ind w:left="5040" w:hanging="360"/>
      </w:pPr>
    </w:lvl>
    <w:lvl w:ilvl="7" w:tplc="C2586218" w:tentative="1">
      <w:start w:val="1"/>
      <w:numFmt w:val="decimal"/>
      <w:lvlText w:val="%8."/>
      <w:lvlJc w:val="left"/>
      <w:pPr>
        <w:tabs>
          <w:tab w:val="num" w:pos="5760"/>
        </w:tabs>
        <w:ind w:left="5760" w:hanging="360"/>
      </w:pPr>
    </w:lvl>
    <w:lvl w:ilvl="8" w:tplc="BAC8194A" w:tentative="1">
      <w:start w:val="1"/>
      <w:numFmt w:val="decimal"/>
      <w:lvlText w:val="%9."/>
      <w:lvlJc w:val="left"/>
      <w:pPr>
        <w:tabs>
          <w:tab w:val="num" w:pos="6480"/>
        </w:tabs>
        <w:ind w:left="6480" w:hanging="360"/>
      </w:pPr>
    </w:lvl>
  </w:abstractNum>
  <w:abstractNum w:abstractNumId="5">
    <w:nsid w:val="18C85F68"/>
    <w:multiLevelType w:val="hybridMultilevel"/>
    <w:tmpl w:val="174E88BA"/>
    <w:lvl w:ilvl="0" w:tplc="CDD615F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D0749BF"/>
    <w:multiLevelType w:val="multilevel"/>
    <w:tmpl w:val="D4C4EE5E"/>
    <w:lvl w:ilvl="0">
      <w:start w:val="1"/>
      <w:numFmt w:val="decimal"/>
      <w:lvlText w:val="%1."/>
      <w:lvlJc w:val="left"/>
      <w:pPr>
        <w:ind w:left="720" w:hanging="360"/>
      </w:pPr>
      <w:rPr>
        <w:rFonts w:hint="default"/>
      </w:rPr>
    </w:lvl>
    <w:lvl w:ilvl="1">
      <w:start w:val="2"/>
      <w:numFmt w:val="decimal"/>
      <w:isLgl/>
      <w:lvlText w:val="%1.%2."/>
      <w:lvlJc w:val="left"/>
      <w:pPr>
        <w:ind w:left="1113" w:hanging="720"/>
      </w:pPr>
      <w:rPr>
        <w:rFonts w:hint="default"/>
      </w:rPr>
    </w:lvl>
    <w:lvl w:ilvl="2">
      <w:start w:val="3"/>
      <w:numFmt w:val="decimal"/>
      <w:isLgl/>
      <w:lvlText w:val="%1.%2.%3."/>
      <w:lvlJc w:val="left"/>
      <w:pPr>
        <w:ind w:left="1506" w:hanging="1080"/>
      </w:pPr>
      <w:rPr>
        <w:rFonts w:hint="default"/>
      </w:rPr>
    </w:lvl>
    <w:lvl w:ilvl="3">
      <w:start w:val="1"/>
      <w:numFmt w:val="decimal"/>
      <w:isLgl/>
      <w:lvlText w:val="%1.%2.%3.%4."/>
      <w:lvlJc w:val="left"/>
      <w:pPr>
        <w:ind w:left="1899" w:hanging="144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718" w:hanging="2160"/>
      </w:pPr>
      <w:rPr>
        <w:rFonts w:hint="default"/>
      </w:rPr>
    </w:lvl>
    <w:lvl w:ilvl="7">
      <w:start w:val="1"/>
      <w:numFmt w:val="decimal"/>
      <w:isLgl/>
      <w:lvlText w:val="%1.%2.%3.%4.%5.%6.%7.%8."/>
      <w:lvlJc w:val="left"/>
      <w:pPr>
        <w:ind w:left="3111" w:hanging="2520"/>
      </w:pPr>
      <w:rPr>
        <w:rFonts w:hint="default"/>
      </w:rPr>
    </w:lvl>
    <w:lvl w:ilvl="8">
      <w:start w:val="1"/>
      <w:numFmt w:val="decimal"/>
      <w:isLgl/>
      <w:lvlText w:val="%1.%2.%3.%4.%5.%6.%7.%8.%9."/>
      <w:lvlJc w:val="left"/>
      <w:pPr>
        <w:ind w:left="3144" w:hanging="2520"/>
      </w:pPr>
      <w:rPr>
        <w:rFonts w:hint="default"/>
      </w:rPr>
    </w:lvl>
  </w:abstractNum>
  <w:abstractNum w:abstractNumId="7">
    <w:nsid w:val="1EDB7448"/>
    <w:multiLevelType w:val="hybridMultilevel"/>
    <w:tmpl w:val="634610E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F5420E0"/>
    <w:multiLevelType w:val="hybridMultilevel"/>
    <w:tmpl w:val="74B013CE"/>
    <w:lvl w:ilvl="0" w:tplc="BBE257A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8D3A08"/>
    <w:multiLevelType w:val="hybridMultilevel"/>
    <w:tmpl w:val="2B42030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2036450"/>
    <w:multiLevelType w:val="hybridMultilevel"/>
    <w:tmpl w:val="07ACB56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86B17C6"/>
    <w:multiLevelType w:val="hybridMultilevel"/>
    <w:tmpl w:val="74B013CE"/>
    <w:lvl w:ilvl="0" w:tplc="BBE257A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4E0435"/>
    <w:multiLevelType w:val="hybridMultilevel"/>
    <w:tmpl w:val="2B62A98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1C31C8F"/>
    <w:multiLevelType w:val="hybridMultilevel"/>
    <w:tmpl w:val="B1581B1E"/>
    <w:lvl w:ilvl="0" w:tplc="04210011">
      <w:start w:val="1"/>
      <w:numFmt w:val="decimal"/>
      <w:lvlText w:val="%1)"/>
      <w:lvlJc w:val="left"/>
      <w:pPr>
        <w:ind w:left="1332" w:hanging="360"/>
      </w:pPr>
      <w:rPr>
        <w:rFonts w:hint="default"/>
      </w:rPr>
    </w:lvl>
    <w:lvl w:ilvl="1" w:tplc="04210019">
      <w:start w:val="1"/>
      <w:numFmt w:val="lowerLetter"/>
      <w:lvlText w:val="%2."/>
      <w:lvlJc w:val="left"/>
      <w:pPr>
        <w:ind w:left="2052" w:hanging="360"/>
      </w:pPr>
    </w:lvl>
    <w:lvl w:ilvl="2" w:tplc="0421001B" w:tentative="1">
      <w:start w:val="1"/>
      <w:numFmt w:val="lowerRoman"/>
      <w:lvlText w:val="%3."/>
      <w:lvlJc w:val="right"/>
      <w:pPr>
        <w:ind w:left="2772" w:hanging="180"/>
      </w:pPr>
    </w:lvl>
    <w:lvl w:ilvl="3" w:tplc="0421000F" w:tentative="1">
      <w:start w:val="1"/>
      <w:numFmt w:val="decimal"/>
      <w:lvlText w:val="%4."/>
      <w:lvlJc w:val="left"/>
      <w:pPr>
        <w:ind w:left="3492" w:hanging="360"/>
      </w:pPr>
    </w:lvl>
    <w:lvl w:ilvl="4" w:tplc="04210019" w:tentative="1">
      <w:start w:val="1"/>
      <w:numFmt w:val="lowerLetter"/>
      <w:lvlText w:val="%5."/>
      <w:lvlJc w:val="left"/>
      <w:pPr>
        <w:ind w:left="4212" w:hanging="360"/>
      </w:pPr>
    </w:lvl>
    <w:lvl w:ilvl="5" w:tplc="0421001B" w:tentative="1">
      <w:start w:val="1"/>
      <w:numFmt w:val="lowerRoman"/>
      <w:lvlText w:val="%6."/>
      <w:lvlJc w:val="right"/>
      <w:pPr>
        <w:ind w:left="4932" w:hanging="180"/>
      </w:pPr>
    </w:lvl>
    <w:lvl w:ilvl="6" w:tplc="0421000F" w:tentative="1">
      <w:start w:val="1"/>
      <w:numFmt w:val="decimal"/>
      <w:lvlText w:val="%7."/>
      <w:lvlJc w:val="left"/>
      <w:pPr>
        <w:ind w:left="5652" w:hanging="360"/>
      </w:pPr>
    </w:lvl>
    <w:lvl w:ilvl="7" w:tplc="04210019" w:tentative="1">
      <w:start w:val="1"/>
      <w:numFmt w:val="lowerLetter"/>
      <w:lvlText w:val="%8."/>
      <w:lvlJc w:val="left"/>
      <w:pPr>
        <w:ind w:left="6372" w:hanging="360"/>
      </w:pPr>
    </w:lvl>
    <w:lvl w:ilvl="8" w:tplc="0421001B" w:tentative="1">
      <w:start w:val="1"/>
      <w:numFmt w:val="lowerRoman"/>
      <w:lvlText w:val="%9."/>
      <w:lvlJc w:val="right"/>
      <w:pPr>
        <w:ind w:left="7092" w:hanging="180"/>
      </w:pPr>
    </w:lvl>
  </w:abstractNum>
  <w:abstractNum w:abstractNumId="14">
    <w:nsid w:val="48B2087D"/>
    <w:multiLevelType w:val="multilevel"/>
    <w:tmpl w:val="974E21DE"/>
    <w:lvl w:ilvl="0">
      <w:start w:val="3"/>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4F872AC1"/>
    <w:multiLevelType w:val="hybridMultilevel"/>
    <w:tmpl w:val="8FB69C28"/>
    <w:lvl w:ilvl="0" w:tplc="04210019">
      <w:start w:val="1"/>
      <w:numFmt w:val="lowerLetter"/>
      <w:lvlText w:val="%1."/>
      <w:lvlJc w:val="left"/>
      <w:pPr>
        <w:ind w:left="720" w:hanging="360"/>
      </w:pPr>
      <w:rPr>
        <w:rFonts w:hint="default"/>
      </w:rPr>
    </w:lvl>
    <w:lvl w:ilvl="1" w:tplc="52D41AF4">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B89634B"/>
    <w:multiLevelType w:val="hybridMultilevel"/>
    <w:tmpl w:val="E84406C2"/>
    <w:lvl w:ilvl="0" w:tplc="04090019">
      <w:start w:val="1"/>
      <w:numFmt w:val="lowerLetter"/>
      <w:lvlText w:val="%1."/>
      <w:lvlJc w:val="left"/>
      <w:pPr>
        <w:tabs>
          <w:tab w:val="num" w:pos="1440"/>
        </w:tabs>
        <w:ind w:left="1440" w:hanging="360"/>
      </w:pPr>
    </w:lvl>
    <w:lvl w:ilvl="1" w:tplc="04090017">
      <w:start w:val="1"/>
      <w:numFmt w:val="lowerLetter"/>
      <w:lvlText w:val="%2)"/>
      <w:lvlJc w:val="left"/>
      <w:pPr>
        <w:tabs>
          <w:tab w:val="num" w:pos="2160"/>
        </w:tabs>
        <w:ind w:left="2160" w:hanging="360"/>
      </w:pPr>
      <w:rPr>
        <w:rFonts w:hint="default"/>
      </w:rPr>
    </w:lvl>
    <w:lvl w:ilvl="2" w:tplc="B1BE6F60">
      <w:start w:val="2"/>
      <w:numFmt w:val="lowerLetter"/>
      <w:lvlText w:val="%3."/>
      <w:lvlJc w:val="left"/>
      <w:pPr>
        <w:tabs>
          <w:tab w:val="num" w:pos="3060"/>
        </w:tabs>
        <w:ind w:left="3060" w:hanging="360"/>
      </w:pPr>
      <w:rPr>
        <w:rFonts w:hint="default"/>
      </w:rPr>
    </w:lvl>
    <w:lvl w:ilvl="3" w:tplc="E0E0A0E4">
      <w:start w:val="1"/>
      <w:numFmt w:val="upperLetter"/>
      <w:lvlText w:val="%4."/>
      <w:lvlJc w:val="left"/>
      <w:pPr>
        <w:tabs>
          <w:tab w:val="num" w:pos="3660"/>
        </w:tabs>
        <w:ind w:left="3660" w:hanging="420"/>
      </w:pPr>
      <w:rPr>
        <w:rFonts w:hint="default"/>
      </w:rPr>
    </w:lvl>
    <w:lvl w:ilvl="4" w:tplc="E2F6B7A8">
      <w:start w:val="1"/>
      <w:numFmt w:val="decimal"/>
      <w:lvlText w:val="%5."/>
      <w:lvlJc w:val="left"/>
      <w:pPr>
        <w:tabs>
          <w:tab w:val="num" w:pos="4320"/>
        </w:tabs>
        <w:ind w:left="4320" w:hanging="360"/>
      </w:pPr>
      <w:rPr>
        <w:rFonts w:hint="default"/>
      </w:rPr>
    </w:lvl>
    <w:lvl w:ilvl="5" w:tplc="0409001B">
      <w:start w:val="1"/>
      <w:numFmt w:val="lowerRoman"/>
      <w:lvlText w:val="%6."/>
      <w:lvlJc w:val="right"/>
      <w:pPr>
        <w:tabs>
          <w:tab w:val="num" w:pos="5040"/>
        </w:tabs>
        <w:ind w:left="5040" w:hanging="180"/>
      </w:pPr>
    </w:lvl>
    <w:lvl w:ilvl="6" w:tplc="C2909C84">
      <w:start w:val="1"/>
      <w:numFmt w:val="decimal"/>
      <w:lvlText w:val="%7)"/>
      <w:lvlJc w:val="left"/>
      <w:pPr>
        <w:ind w:left="5760" w:hanging="360"/>
      </w:pPr>
      <w:rPr>
        <w:rFonts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5D0F52E4"/>
    <w:multiLevelType w:val="hybridMultilevel"/>
    <w:tmpl w:val="2F5E89B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40C7613"/>
    <w:multiLevelType w:val="hybridMultilevel"/>
    <w:tmpl w:val="2BAA5C88"/>
    <w:lvl w:ilvl="0" w:tplc="2496D7EA">
      <w:start w:val="1"/>
      <w:numFmt w:val="decimal"/>
      <w:lvlText w:val="Tabel 3.%1."/>
      <w:lvlJc w:val="left"/>
      <w:pPr>
        <w:ind w:left="1146" w:hanging="360"/>
      </w:pPr>
      <w:rPr>
        <w:rFonts w:ascii="Verdana" w:hAnsi="Verdana" w:hint="default"/>
        <w:w w:val="80"/>
        <w:sz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9">
    <w:nsid w:val="68C521E8"/>
    <w:multiLevelType w:val="hybridMultilevel"/>
    <w:tmpl w:val="70A83DC6"/>
    <w:lvl w:ilvl="0" w:tplc="ACDC098E">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6B044B7F"/>
    <w:multiLevelType w:val="multilevel"/>
    <w:tmpl w:val="13E6B4C8"/>
    <w:lvl w:ilvl="0">
      <w:start w:val="1"/>
      <w:numFmt w:val="decimal"/>
      <w:lvlText w:val="%1."/>
      <w:lvlJc w:val="left"/>
      <w:pPr>
        <w:ind w:left="720" w:hanging="360"/>
      </w:pPr>
      <w:rPr>
        <w:rFonts w:hint="default"/>
      </w:rPr>
    </w:lvl>
    <w:lvl w:ilvl="1">
      <w:start w:val="2"/>
      <w:numFmt w:val="decimal"/>
      <w:isLgl/>
      <w:lvlText w:val="%1.%2."/>
      <w:lvlJc w:val="left"/>
      <w:pPr>
        <w:ind w:left="1113" w:hanging="720"/>
      </w:pPr>
      <w:rPr>
        <w:rFonts w:hint="default"/>
      </w:rPr>
    </w:lvl>
    <w:lvl w:ilvl="2">
      <w:start w:val="3"/>
      <w:numFmt w:val="decimal"/>
      <w:isLgl/>
      <w:lvlText w:val="%1.%2.%3."/>
      <w:lvlJc w:val="left"/>
      <w:pPr>
        <w:ind w:left="1506" w:hanging="1080"/>
      </w:pPr>
      <w:rPr>
        <w:rFonts w:hint="default"/>
      </w:rPr>
    </w:lvl>
    <w:lvl w:ilvl="3">
      <w:start w:val="1"/>
      <w:numFmt w:val="decimal"/>
      <w:isLgl/>
      <w:lvlText w:val="%1.%2.%3.%4."/>
      <w:lvlJc w:val="left"/>
      <w:pPr>
        <w:ind w:left="1899" w:hanging="144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718" w:hanging="2160"/>
      </w:pPr>
      <w:rPr>
        <w:rFonts w:hint="default"/>
      </w:rPr>
    </w:lvl>
    <w:lvl w:ilvl="7">
      <w:start w:val="1"/>
      <w:numFmt w:val="decimal"/>
      <w:isLgl/>
      <w:lvlText w:val="%1.%2.%3.%4.%5.%6.%7.%8."/>
      <w:lvlJc w:val="left"/>
      <w:pPr>
        <w:ind w:left="3111" w:hanging="2520"/>
      </w:pPr>
      <w:rPr>
        <w:rFonts w:hint="default"/>
      </w:rPr>
    </w:lvl>
    <w:lvl w:ilvl="8">
      <w:start w:val="1"/>
      <w:numFmt w:val="decimal"/>
      <w:isLgl/>
      <w:lvlText w:val="%1.%2.%3.%4.%5.%6.%7.%8.%9."/>
      <w:lvlJc w:val="left"/>
      <w:pPr>
        <w:ind w:left="3144" w:hanging="2520"/>
      </w:pPr>
      <w:rPr>
        <w:rFonts w:hint="default"/>
      </w:rPr>
    </w:lvl>
  </w:abstractNum>
  <w:abstractNum w:abstractNumId="21">
    <w:nsid w:val="74570DF7"/>
    <w:multiLevelType w:val="hybridMultilevel"/>
    <w:tmpl w:val="5D9A38B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7685244E"/>
    <w:multiLevelType w:val="hybridMultilevel"/>
    <w:tmpl w:val="E4D66704"/>
    <w:lvl w:ilvl="0" w:tplc="90AC9B1C">
      <w:start w:val="1"/>
      <w:numFmt w:val="decimal"/>
      <w:lvlText w:val="%1."/>
      <w:lvlJc w:val="left"/>
      <w:pPr>
        <w:tabs>
          <w:tab w:val="num" w:pos="720"/>
        </w:tabs>
        <w:ind w:left="720" w:hanging="360"/>
      </w:pPr>
    </w:lvl>
    <w:lvl w:ilvl="1" w:tplc="13560EC2" w:tentative="1">
      <w:start w:val="1"/>
      <w:numFmt w:val="decimal"/>
      <w:lvlText w:val="%2."/>
      <w:lvlJc w:val="left"/>
      <w:pPr>
        <w:tabs>
          <w:tab w:val="num" w:pos="1440"/>
        </w:tabs>
        <w:ind w:left="1440" w:hanging="360"/>
      </w:pPr>
    </w:lvl>
    <w:lvl w:ilvl="2" w:tplc="A45E29A0" w:tentative="1">
      <w:start w:val="1"/>
      <w:numFmt w:val="decimal"/>
      <w:lvlText w:val="%3."/>
      <w:lvlJc w:val="left"/>
      <w:pPr>
        <w:tabs>
          <w:tab w:val="num" w:pos="2160"/>
        </w:tabs>
        <w:ind w:left="2160" w:hanging="360"/>
      </w:pPr>
    </w:lvl>
    <w:lvl w:ilvl="3" w:tplc="6D24912A" w:tentative="1">
      <w:start w:val="1"/>
      <w:numFmt w:val="decimal"/>
      <w:lvlText w:val="%4."/>
      <w:lvlJc w:val="left"/>
      <w:pPr>
        <w:tabs>
          <w:tab w:val="num" w:pos="2880"/>
        </w:tabs>
        <w:ind w:left="2880" w:hanging="360"/>
      </w:pPr>
    </w:lvl>
    <w:lvl w:ilvl="4" w:tplc="8642FEDE" w:tentative="1">
      <w:start w:val="1"/>
      <w:numFmt w:val="decimal"/>
      <w:lvlText w:val="%5."/>
      <w:lvlJc w:val="left"/>
      <w:pPr>
        <w:tabs>
          <w:tab w:val="num" w:pos="3600"/>
        </w:tabs>
        <w:ind w:left="3600" w:hanging="360"/>
      </w:pPr>
    </w:lvl>
    <w:lvl w:ilvl="5" w:tplc="1D582896" w:tentative="1">
      <w:start w:val="1"/>
      <w:numFmt w:val="decimal"/>
      <w:lvlText w:val="%6."/>
      <w:lvlJc w:val="left"/>
      <w:pPr>
        <w:tabs>
          <w:tab w:val="num" w:pos="4320"/>
        </w:tabs>
        <w:ind w:left="4320" w:hanging="360"/>
      </w:pPr>
    </w:lvl>
    <w:lvl w:ilvl="6" w:tplc="64883FA8" w:tentative="1">
      <w:start w:val="1"/>
      <w:numFmt w:val="decimal"/>
      <w:lvlText w:val="%7."/>
      <w:lvlJc w:val="left"/>
      <w:pPr>
        <w:tabs>
          <w:tab w:val="num" w:pos="5040"/>
        </w:tabs>
        <w:ind w:left="5040" w:hanging="360"/>
      </w:pPr>
    </w:lvl>
    <w:lvl w:ilvl="7" w:tplc="73F28508" w:tentative="1">
      <w:start w:val="1"/>
      <w:numFmt w:val="decimal"/>
      <w:lvlText w:val="%8."/>
      <w:lvlJc w:val="left"/>
      <w:pPr>
        <w:tabs>
          <w:tab w:val="num" w:pos="5760"/>
        </w:tabs>
        <w:ind w:left="5760" w:hanging="360"/>
      </w:pPr>
    </w:lvl>
    <w:lvl w:ilvl="8" w:tplc="2AE02126" w:tentative="1">
      <w:start w:val="1"/>
      <w:numFmt w:val="decimal"/>
      <w:lvlText w:val="%9."/>
      <w:lvlJc w:val="left"/>
      <w:pPr>
        <w:tabs>
          <w:tab w:val="num" w:pos="6480"/>
        </w:tabs>
        <w:ind w:left="6480" w:hanging="360"/>
      </w:pPr>
    </w:lvl>
  </w:abstractNum>
  <w:abstractNum w:abstractNumId="23">
    <w:nsid w:val="76917B48"/>
    <w:multiLevelType w:val="hybridMultilevel"/>
    <w:tmpl w:val="76946C1C"/>
    <w:lvl w:ilvl="0" w:tplc="D51C5146">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4">
    <w:nsid w:val="78E6742E"/>
    <w:multiLevelType w:val="hybridMultilevel"/>
    <w:tmpl w:val="CF78DC40"/>
    <w:lvl w:ilvl="0" w:tplc="04090019">
      <w:start w:val="1"/>
      <w:numFmt w:val="lowerLetter"/>
      <w:lvlText w:val="%1."/>
      <w:lvlJc w:val="left"/>
      <w:pPr>
        <w:tabs>
          <w:tab w:val="num" w:pos="1440"/>
        </w:tabs>
        <w:ind w:left="1440" w:hanging="360"/>
      </w:pPr>
    </w:lvl>
    <w:lvl w:ilvl="1" w:tplc="5E08D632">
      <w:start w:val="1"/>
      <w:numFmt w:val="decimal"/>
      <w:lvlText w:val="%2)"/>
      <w:lvlJc w:val="left"/>
      <w:pPr>
        <w:tabs>
          <w:tab w:val="num" w:pos="2160"/>
        </w:tabs>
        <w:ind w:left="2160" w:hanging="360"/>
      </w:pPr>
      <w:rPr>
        <w:rFonts w:hint="default"/>
      </w:rPr>
    </w:lvl>
    <w:lvl w:ilvl="2" w:tplc="B1BE6F60">
      <w:start w:val="2"/>
      <w:numFmt w:val="lowerLetter"/>
      <w:lvlText w:val="%3."/>
      <w:lvlJc w:val="left"/>
      <w:pPr>
        <w:tabs>
          <w:tab w:val="num" w:pos="3060"/>
        </w:tabs>
        <w:ind w:left="3060" w:hanging="360"/>
      </w:pPr>
      <w:rPr>
        <w:rFonts w:hint="default"/>
      </w:rPr>
    </w:lvl>
    <w:lvl w:ilvl="3" w:tplc="E0E0A0E4">
      <w:start w:val="1"/>
      <w:numFmt w:val="upperLetter"/>
      <w:lvlText w:val="%4."/>
      <w:lvlJc w:val="left"/>
      <w:pPr>
        <w:tabs>
          <w:tab w:val="num" w:pos="3660"/>
        </w:tabs>
        <w:ind w:left="3660" w:hanging="420"/>
      </w:pPr>
      <w:rPr>
        <w:rFonts w:hint="default"/>
      </w:rPr>
    </w:lvl>
    <w:lvl w:ilvl="4" w:tplc="04210011">
      <w:start w:val="1"/>
      <w:numFmt w:val="decimal"/>
      <w:lvlText w:val="%5)"/>
      <w:lvlJc w:val="left"/>
      <w:pPr>
        <w:tabs>
          <w:tab w:val="num" w:pos="4320"/>
        </w:tabs>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7F023CCF"/>
    <w:multiLevelType w:val="multilevel"/>
    <w:tmpl w:val="6C7EABC2"/>
    <w:lvl w:ilvl="0">
      <w:start w:val="1"/>
      <w:numFmt w:val="decimal"/>
      <w:lvlText w:val="%1."/>
      <w:lvlJc w:val="left"/>
      <w:pPr>
        <w:ind w:left="360" w:hanging="360"/>
      </w:pPr>
    </w:lvl>
    <w:lvl w:ilvl="1">
      <w:start w:val="1"/>
      <w:numFmt w:val="decimal"/>
      <w:pStyle w:val="a2"/>
      <w:lvlText w:val="%1.%2."/>
      <w:lvlJc w:val="left"/>
      <w:pPr>
        <w:ind w:left="205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6"/>
  </w:num>
  <w:num w:numId="3">
    <w:abstractNumId w:val="22"/>
  </w:num>
  <w:num w:numId="4">
    <w:abstractNumId w:val="4"/>
  </w:num>
  <w:num w:numId="5">
    <w:abstractNumId w:val="25"/>
  </w:num>
  <w:num w:numId="6">
    <w:abstractNumId w:val="20"/>
  </w:num>
  <w:num w:numId="7">
    <w:abstractNumId w:val="23"/>
  </w:num>
  <w:num w:numId="8">
    <w:abstractNumId w:val="1"/>
  </w:num>
  <w:num w:numId="9">
    <w:abstractNumId w:val="17"/>
  </w:num>
  <w:num w:numId="10">
    <w:abstractNumId w:val="9"/>
  </w:num>
  <w:num w:numId="11">
    <w:abstractNumId w:val="7"/>
  </w:num>
  <w:num w:numId="12">
    <w:abstractNumId w:val="12"/>
  </w:num>
  <w:num w:numId="13">
    <w:abstractNumId w:val="10"/>
  </w:num>
  <w:num w:numId="14">
    <w:abstractNumId w:val="15"/>
  </w:num>
  <w:num w:numId="15">
    <w:abstractNumId w:val="21"/>
  </w:num>
  <w:num w:numId="16">
    <w:abstractNumId w:val="13"/>
  </w:num>
  <w:num w:numId="17">
    <w:abstractNumId w:val="3"/>
  </w:num>
  <w:num w:numId="18">
    <w:abstractNumId w:val="0"/>
  </w:num>
  <w:num w:numId="19">
    <w:abstractNumId w:val="24"/>
  </w:num>
  <w:num w:numId="20">
    <w:abstractNumId w:val="14"/>
  </w:num>
  <w:num w:numId="21">
    <w:abstractNumId w:val="6"/>
  </w:num>
  <w:num w:numId="22">
    <w:abstractNumId w:val="19"/>
  </w:num>
  <w:num w:numId="23">
    <w:abstractNumId w:val="5"/>
  </w:num>
  <w:num w:numId="24">
    <w:abstractNumId w:val="18"/>
  </w:num>
  <w:num w:numId="25">
    <w:abstractNumId w:val="11"/>
  </w:num>
  <w:num w:numId="26">
    <w:abstractNumId w:val="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hdrShapeDefaults>
    <o:shapedefaults v:ext="edit" spidmax="17410"/>
  </w:hdrShapeDefaults>
  <w:footnotePr>
    <w:footnote w:id="0"/>
    <w:footnote w:id="1"/>
  </w:footnotePr>
  <w:endnotePr>
    <w:endnote w:id="0"/>
    <w:endnote w:id="1"/>
  </w:endnotePr>
  <w:compat/>
  <w:rsids>
    <w:rsidRoot w:val="00850D76"/>
    <w:rsid w:val="00001F82"/>
    <w:rsid w:val="00002095"/>
    <w:rsid w:val="000038FF"/>
    <w:rsid w:val="000107FC"/>
    <w:rsid w:val="0001565A"/>
    <w:rsid w:val="00017B8B"/>
    <w:rsid w:val="000220F4"/>
    <w:rsid w:val="00022CB2"/>
    <w:rsid w:val="000265ED"/>
    <w:rsid w:val="00027190"/>
    <w:rsid w:val="00030909"/>
    <w:rsid w:val="00032EC3"/>
    <w:rsid w:val="00034392"/>
    <w:rsid w:val="00034524"/>
    <w:rsid w:val="00034AF4"/>
    <w:rsid w:val="00036128"/>
    <w:rsid w:val="00040156"/>
    <w:rsid w:val="0004514D"/>
    <w:rsid w:val="00046E3E"/>
    <w:rsid w:val="00056394"/>
    <w:rsid w:val="00061D45"/>
    <w:rsid w:val="000631CC"/>
    <w:rsid w:val="000632DF"/>
    <w:rsid w:val="00063D08"/>
    <w:rsid w:val="00066C3A"/>
    <w:rsid w:val="00066DC3"/>
    <w:rsid w:val="00075F60"/>
    <w:rsid w:val="000773F0"/>
    <w:rsid w:val="00082EF9"/>
    <w:rsid w:val="000928A1"/>
    <w:rsid w:val="000A2ED6"/>
    <w:rsid w:val="000A7B69"/>
    <w:rsid w:val="000B0BCA"/>
    <w:rsid w:val="000B4824"/>
    <w:rsid w:val="000D3949"/>
    <w:rsid w:val="000D481C"/>
    <w:rsid w:val="000F2565"/>
    <w:rsid w:val="000F2792"/>
    <w:rsid w:val="000F5536"/>
    <w:rsid w:val="00100025"/>
    <w:rsid w:val="0010027A"/>
    <w:rsid w:val="001044B2"/>
    <w:rsid w:val="0010470B"/>
    <w:rsid w:val="00116E90"/>
    <w:rsid w:val="001171E9"/>
    <w:rsid w:val="0012223E"/>
    <w:rsid w:val="00123698"/>
    <w:rsid w:val="00123DAF"/>
    <w:rsid w:val="00127512"/>
    <w:rsid w:val="00132F0D"/>
    <w:rsid w:val="0013569D"/>
    <w:rsid w:val="001364D2"/>
    <w:rsid w:val="001448A7"/>
    <w:rsid w:val="00144EDF"/>
    <w:rsid w:val="00151009"/>
    <w:rsid w:val="001511FF"/>
    <w:rsid w:val="00152897"/>
    <w:rsid w:val="00152D02"/>
    <w:rsid w:val="001530AB"/>
    <w:rsid w:val="00161876"/>
    <w:rsid w:val="00162224"/>
    <w:rsid w:val="00163E40"/>
    <w:rsid w:val="001713DD"/>
    <w:rsid w:val="001769AD"/>
    <w:rsid w:val="00176B7D"/>
    <w:rsid w:val="00177B07"/>
    <w:rsid w:val="001826CE"/>
    <w:rsid w:val="00183E7D"/>
    <w:rsid w:val="001866E0"/>
    <w:rsid w:val="00193559"/>
    <w:rsid w:val="001A067C"/>
    <w:rsid w:val="001A57C1"/>
    <w:rsid w:val="001B5838"/>
    <w:rsid w:val="001C5A03"/>
    <w:rsid w:val="001D1926"/>
    <w:rsid w:val="001D5A06"/>
    <w:rsid w:val="001E0474"/>
    <w:rsid w:val="001E09D5"/>
    <w:rsid w:val="001E40AD"/>
    <w:rsid w:val="001F2D19"/>
    <w:rsid w:val="001F3722"/>
    <w:rsid w:val="00200DC1"/>
    <w:rsid w:val="002125C7"/>
    <w:rsid w:val="0021297B"/>
    <w:rsid w:val="00215E41"/>
    <w:rsid w:val="002172D1"/>
    <w:rsid w:val="0023137A"/>
    <w:rsid w:val="002365E8"/>
    <w:rsid w:val="00243949"/>
    <w:rsid w:val="002510FE"/>
    <w:rsid w:val="002514FF"/>
    <w:rsid w:val="0025250B"/>
    <w:rsid w:val="00252E32"/>
    <w:rsid w:val="0025456B"/>
    <w:rsid w:val="00257281"/>
    <w:rsid w:val="00260672"/>
    <w:rsid w:val="002674FF"/>
    <w:rsid w:val="0027064B"/>
    <w:rsid w:val="00270F1C"/>
    <w:rsid w:val="00277241"/>
    <w:rsid w:val="002773FE"/>
    <w:rsid w:val="0028012E"/>
    <w:rsid w:val="00296CBF"/>
    <w:rsid w:val="002B1B89"/>
    <w:rsid w:val="002B1BAC"/>
    <w:rsid w:val="002B2E85"/>
    <w:rsid w:val="002B3ED2"/>
    <w:rsid w:val="002B4921"/>
    <w:rsid w:val="002B724E"/>
    <w:rsid w:val="002C1FAD"/>
    <w:rsid w:val="002C627F"/>
    <w:rsid w:val="002C6F83"/>
    <w:rsid w:val="002D2B17"/>
    <w:rsid w:val="002D2BC8"/>
    <w:rsid w:val="002E21F9"/>
    <w:rsid w:val="002F1A1A"/>
    <w:rsid w:val="002F2F36"/>
    <w:rsid w:val="002F4F8F"/>
    <w:rsid w:val="002F5F56"/>
    <w:rsid w:val="002F67B1"/>
    <w:rsid w:val="00320BFD"/>
    <w:rsid w:val="0032580E"/>
    <w:rsid w:val="00330195"/>
    <w:rsid w:val="0033161E"/>
    <w:rsid w:val="00341EA3"/>
    <w:rsid w:val="00343917"/>
    <w:rsid w:val="003558E6"/>
    <w:rsid w:val="00357AFA"/>
    <w:rsid w:val="00361617"/>
    <w:rsid w:val="00362A2C"/>
    <w:rsid w:val="00364764"/>
    <w:rsid w:val="00365120"/>
    <w:rsid w:val="00375850"/>
    <w:rsid w:val="00377200"/>
    <w:rsid w:val="003801EC"/>
    <w:rsid w:val="0038068C"/>
    <w:rsid w:val="00383BF8"/>
    <w:rsid w:val="00387661"/>
    <w:rsid w:val="003906B9"/>
    <w:rsid w:val="003936AB"/>
    <w:rsid w:val="00394902"/>
    <w:rsid w:val="00395C7D"/>
    <w:rsid w:val="003A772A"/>
    <w:rsid w:val="003A7E9D"/>
    <w:rsid w:val="003B0CB0"/>
    <w:rsid w:val="003C1851"/>
    <w:rsid w:val="003C2F5F"/>
    <w:rsid w:val="003D61AF"/>
    <w:rsid w:val="003E3BA7"/>
    <w:rsid w:val="003F2C26"/>
    <w:rsid w:val="003F6CFD"/>
    <w:rsid w:val="00402E00"/>
    <w:rsid w:val="00404794"/>
    <w:rsid w:val="004103C5"/>
    <w:rsid w:val="00411616"/>
    <w:rsid w:val="00411D84"/>
    <w:rsid w:val="00415478"/>
    <w:rsid w:val="00416A20"/>
    <w:rsid w:val="00424D47"/>
    <w:rsid w:val="00430D36"/>
    <w:rsid w:val="00436BC1"/>
    <w:rsid w:val="00442C4F"/>
    <w:rsid w:val="00444E07"/>
    <w:rsid w:val="0045519E"/>
    <w:rsid w:val="00457C3C"/>
    <w:rsid w:val="00464B05"/>
    <w:rsid w:val="0046621D"/>
    <w:rsid w:val="00470787"/>
    <w:rsid w:val="004739C3"/>
    <w:rsid w:val="00477BD8"/>
    <w:rsid w:val="00480CEB"/>
    <w:rsid w:val="00481F65"/>
    <w:rsid w:val="00484DB9"/>
    <w:rsid w:val="0048655B"/>
    <w:rsid w:val="00487B30"/>
    <w:rsid w:val="00490501"/>
    <w:rsid w:val="00495D77"/>
    <w:rsid w:val="004A0C2E"/>
    <w:rsid w:val="004A145E"/>
    <w:rsid w:val="004A1501"/>
    <w:rsid w:val="004A2CE4"/>
    <w:rsid w:val="004A61AC"/>
    <w:rsid w:val="004B089B"/>
    <w:rsid w:val="004B517D"/>
    <w:rsid w:val="004B5A41"/>
    <w:rsid w:val="004B65BD"/>
    <w:rsid w:val="004C09FB"/>
    <w:rsid w:val="004C0C68"/>
    <w:rsid w:val="004C0FFE"/>
    <w:rsid w:val="004C3E3B"/>
    <w:rsid w:val="004D11DE"/>
    <w:rsid w:val="004D642D"/>
    <w:rsid w:val="004D7904"/>
    <w:rsid w:val="004E7893"/>
    <w:rsid w:val="004F1FAE"/>
    <w:rsid w:val="004F39BC"/>
    <w:rsid w:val="00507267"/>
    <w:rsid w:val="00513563"/>
    <w:rsid w:val="00520F49"/>
    <w:rsid w:val="00523A7D"/>
    <w:rsid w:val="00523E9F"/>
    <w:rsid w:val="00535DDA"/>
    <w:rsid w:val="005440D0"/>
    <w:rsid w:val="00544131"/>
    <w:rsid w:val="0054561C"/>
    <w:rsid w:val="0055005B"/>
    <w:rsid w:val="00554186"/>
    <w:rsid w:val="00554E37"/>
    <w:rsid w:val="00557A91"/>
    <w:rsid w:val="0056283F"/>
    <w:rsid w:val="00562D0C"/>
    <w:rsid w:val="00567C0E"/>
    <w:rsid w:val="00572CCE"/>
    <w:rsid w:val="00572F3B"/>
    <w:rsid w:val="00574020"/>
    <w:rsid w:val="00576E86"/>
    <w:rsid w:val="00585344"/>
    <w:rsid w:val="005866D2"/>
    <w:rsid w:val="00590EC0"/>
    <w:rsid w:val="00591D36"/>
    <w:rsid w:val="005A01BC"/>
    <w:rsid w:val="005A2BBC"/>
    <w:rsid w:val="005B1E83"/>
    <w:rsid w:val="005B3536"/>
    <w:rsid w:val="005B4FF0"/>
    <w:rsid w:val="005B628A"/>
    <w:rsid w:val="005C0A65"/>
    <w:rsid w:val="005C4530"/>
    <w:rsid w:val="005D0A73"/>
    <w:rsid w:val="005D7384"/>
    <w:rsid w:val="005D7B55"/>
    <w:rsid w:val="005D7D92"/>
    <w:rsid w:val="005E1B2F"/>
    <w:rsid w:val="005E27C1"/>
    <w:rsid w:val="005E69C5"/>
    <w:rsid w:val="005F69F3"/>
    <w:rsid w:val="005F6E80"/>
    <w:rsid w:val="006043B6"/>
    <w:rsid w:val="00604595"/>
    <w:rsid w:val="00611B3A"/>
    <w:rsid w:val="00613F66"/>
    <w:rsid w:val="0061587C"/>
    <w:rsid w:val="00635BB4"/>
    <w:rsid w:val="00643815"/>
    <w:rsid w:val="00643DA0"/>
    <w:rsid w:val="006450F1"/>
    <w:rsid w:val="006511FA"/>
    <w:rsid w:val="006663F7"/>
    <w:rsid w:val="00666EFC"/>
    <w:rsid w:val="00667DE8"/>
    <w:rsid w:val="00673481"/>
    <w:rsid w:val="00691654"/>
    <w:rsid w:val="00692603"/>
    <w:rsid w:val="00696F71"/>
    <w:rsid w:val="006974A2"/>
    <w:rsid w:val="006A0378"/>
    <w:rsid w:val="006A2303"/>
    <w:rsid w:val="006A2BF9"/>
    <w:rsid w:val="006A4A47"/>
    <w:rsid w:val="006B0A45"/>
    <w:rsid w:val="006B45F0"/>
    <w:rsid w:val="006B6147"/>
    <w:rsid w:val="006C0B2A"/>
    <w:rsid w:val="006C3685"/>
    <w:rsid w:val="006C4D95"/>
    <w:rsid w:val="006C6C24"/>
    <w:rsid w:val="006D4685"/>
    <w:rsid w:val="006D47FC"/>
    <w:rsid w:val="006D4DA5"/>
    <w:rsid w:val="006D5357"/>
    <w:rsid w:val="006E76EB"/>
    <w:rsid w:val="006F5C19"/>
    <w:rsid w:val="00702E87"/>
    <w:rsid w:val="007051A0"/>
    <w:rsid w:val="00712AD8"/>
    <w:rsid w:val="00714EF6"/>
    <w:rsid w:val="00717085"/>
    <w:rsid w:val="00722001"/>
    <w:rsid w:val="007233E6"/>
    <w:rsid w:val="00723401"/>
    <w:rsid w:val="0072667D"/>
    <w:rsid w:val="00734A7F"/>
    <w:rsid w:val="00737F42"/>
    <w:rsid w:val="00743EAF"/>
    <w:rsid w:val="0077205F"/>
    <w:rsid w:val="007722C4"/>
    <w:rsid w:val="00774B0C"/>
    <w:rsid w:val="007768DB"/>
    <w:rsid w:val="007904DD"/>
    <w:rsid w:val="00796804"/>
    <w:rsid w:val="00797525"/>
    <w:rsid w:val="007A2ACD"/>
    <w:rsid w:val="007A7995"/>
    <w:rsid w:val="007B241F"/>
    <w:rsid w:val="007C2D95"/>
    <w:rsid w:val="007C4970"/>
    <w:rsid w:val="007C5B48"/>
    <w:rsid w:val="007D535D"/>
    <w:rsid w:val="007D5C6B"/>
    <w:rsid w:val="007E4EA5"/>
    <w:rsid w:val="007E6151"/>
    <w:rsid w:val="007F0D20"/>
    <w:rsid w:val="007F0D68"/>
    <w:rsid w:val="00802532"/>
    <w:rsid w:val="008255E0"/>
    <w:rsid w:val="00826FFB"/>
    <w:rsid w:val="00827637"/>
    <w:rsid w:val="00836437"/>
    <w:rsid w:val="00843017"/>
    <w:rsid w:val="008434D2"/>
    <w:rsid w:val="00846255"/>
    <w:rsid w:val="00847B4C"/>
    <w:rsid w:val="00850839"/>
    <w:rsid w:val="00850D76"/>
    <w:rsid w:val="008513A4"/>
    <w:rsid w:val="00851A1B"/>
    <w:rsid w:val="00854286"/>
    <w:rsid w:val="00863987"/>
    <w:rsid w:val="008653B2"/>
    <w:rsid w:val="00870CED"/>
    <w:rsid w:val="00871056"/>
    <w:rsid w:val="0087684F"/>
    <w:rsid w:val="00877B6B"/>
    <w:rsid w:val="00877F87"/>
    <w:rsid w:val="00886DA6"/>
    <w:rsid w:val="0088729F"/>
    <w:rsid w:val="008910FC"/>
    <w:rsid w:val="008929B2"/>
    <w:rsid w:val="0089603E"/>
    <w:rsid w:val="008A62AB"/>
    <w:rsid w:val="008B627B"/>
    <w:rsid w:val="008C71D0"/>
    <w:rsid w:val="008D0A19"/>
    <w:rsid w:val="008D56B4"/>
    <w:rsid w:val="008D5C63"/>
    <w:rsid w:val="008D668E"/>
    <w:rsid w:val="008F11CD"/>
    <w:rsid w:val="008F618F"/>
    <w:rsid w:val="008F6256"/>
    <w:rsid w:val="00901A75"/>
    <w:rsid w:val="009053E4"/>
    <w:rsid w:val="0091432E"/>
    <w:rsid w:val="00926927"/>
    <w:rsid w:val="00931599"/>
    <w:rsid w:val="00933B12"/>
    <w:rsid w:val="0094496D"/>
    <w:rsid w:val="00946852"/>
    <w:rsid w:val="00953FC5"/>
    <w:rsid w:val="00956B7B"/>
    <w:rsid w:val="00961D28"/>
    <w:rsid w:val="00961F83"/>
    <w:rsid w:val="00962103"/>
    <w:rsid w:val="00965E0F"/>
    <w:rsid w:val="00981B6B"/>
    <w:rsid w:val="00984799"/>
    <w:rsid w:val="00993092"/>
    <w:rsid w:val="00995F9F"/>
    <w:rsid w:val="009B1034"/>
    <w:rsid w:val="009B1BD2"/>
    <w:rsid w:val="009C6447"/>
    <w:rsid w:val="009D0BB7"/>
    <w:rsid w:val="009D3910"/>
    <w:rsid w:val="009E1D21"/>
    <w:rsid w:val="009E6977"/>
    <w:rsid w:val="009F1072"/>
    <w:rsid w:val="009F3E2A"/>
    <w:rsid w:val="009F4D20"/>
    <w:rsid w:val="009F7CC8"/>
    <w:rsid w:val="00A02B1C"/>
    <w:rsid w:val="00A07C18"/>
    <w:rsid w:val="00A140C0"/>
    <w:rsid w:val="00A201C8"/>
    <w:rsid w:val="00A2163E"/>
    <w:rsid w:val="00A24186"/>
    <w:rsid w:val="00A24231"/>
    <w:rsid w:val="00A2788F"/>
    <w:rsid w:val="00A27DB2"/>
    <w:rsid w:val="00A304F1"/>
    <w:rsid w:val="00A3098F"/>
    <w:rsid w:val="00A3153F"/>
    <w:rsid w:val="00A31A04"/>
    <w:rsid w:val="00A34443"/>
    <w:rsid w:val="00A3623E"/>
    <w:rsid w:val="00A404F2"/>
    <w:rsid w:val="00A40576"/>
    <w:rsid w:val="00A443A8"/>
    <w:rsid w:val="00A44BC4"/>
    <w:rsid w:val="00A62529"/>
    <w:rsid w:val="00A664E8"/>
    <w:rsid w:val="00A67112"/>
    <w:rsid w:val="00A735A4"/>
    <w:rsid w:val="00A73A30"/>
    <w:rsid w:val="00A842C6"/>
    <w:rsid w:val="00A84C12"/>
    <w:rsid w:val="00A85569"/>
    <w:rsid w:val="00A86B5D"/>
    <w:rsid w:val="00A93CEA"/>
    <w:rsid w:val="00AA3EE4"/>
    <w:rsid w:val="00AA5090"/>
    <w:rsid w:val="00AA6AC4"/>
    <w:rsid w:val="00AA72AA"/>
    <w:rsid w:val="00AB24D6"/>
    <w:rsid w:val="00AB4EDD"/>
    <w:rsid w:val="00AC073F"/>
    <w:rsid w:val="00AC28B6"/>
    <w:rsid w:val="00AC3287"/>
    <w:rsid w:val="00AC663A"/>
    <w:rsid w:val="00AC79A9"/>
    <w:rsid w:val="00AE08F2"/>
    <w:rsid w:val="00AE2179"/>
    <w:rsid w:val="00AE336D"/>
    <w:rsid w:val="00AE63B6"/>
    <w:rsid w:val="00AE771C"/>
    <w:rsid w:val="00AF1167"/>
    <w:rsid w:val="00AF31B2"/>
    <w:rsid w:val="00AF64F5"/>
    <w:rsid w:val="00B03128"/>
    <w:rsid w:val="00B05ABA"/>
    <w:rsid w:val="00B200AF"/>
    <w:rsid w:val="00B20229"/>
    <w:rsid w:val="00B21F6D"/>
    <w:rsid w:val="00B2369D"/>
    <w:rsid w:val="00B261F1"/>
    <w:rsid w:val="00B30268"/>
    <w:rsid w:val="00B332AF"/>
    <w:rsid w:val="00B42505"/>
    <w:rsid w:val="00B47044"/>
    <w:rsid w:val="00B5139C"/>
    <w:rsid w:val="00B5199F"/>
    <w:rsid w:val="00B5222C"/>
    <w:rsid w:val="00B56E25"/>
    <w:rsid w:val="00B56EB7"/>
    <w:rsid w:val="00B671FD"/>
    <w:rsid w:val="00B70ABE"/>
    <w:rsid w:val="00B7111E"/>
    <w:rsid w:val="00B77E87"/>
    <w:rsid w:val="00B84DBC"/>
    <w:rsid w:val="00B878DC"/>
    <w:rsid w:val="00B91B81"/>
    <w:rsid w:val="00B9580C"/>
    <w:rsid w:val="00B96D42"/>
    <w:rsid w:val="00B97B6F"/>
    <w:rsid w:val="00BA5C4C"/>
    <w:rsid w:val="00BB188A"/>
    <w:rsid w:val="00BB6609"/>
    <w:rsid w:val="00BC1A5A"/>
    <w:rsid w:val="00BC47FD"/>
    <w:rsid w:val="00BC4D79"/>
    <w:rsid w:val="00BD56E2"/>
    <w:rsid w:val="00BE3530"/>
    <w:rsid w:val="00BE791D"/>
    <w:rsid w:val="00BF2B2F"/>
    <w:rsid w:val="00BF7084"/>
    <w:rsid w:val="00C00D80"/>
    <w:rsid w:val="00C04357"/>
    <w:rsid w:val="00C175FD"/>
    <w:rsid w:val="00C21E6B"/>
    <w:rsid w:val="00C22D5B"/>
    <w:rsid w:val="00C249AE"/>
    <w:rsid w:val="00C273E5"/>
    <w:rsid w:val="00C30918"/>
    <w:rsid w:val="00C3734F"/>
    <w:rsid w:val="00C47CDE"/>
    <w:rsid w:val="00C54887"/>
    <w:rsid w:val="00C61F77"/>
    <w:rsid w:val="00C66626"/>
    <w:rsid w:val="00C67E15"/>
    <w:rsid w:val="00C76733"/>
    <w:rsid w:val="00C83E2A"/>
    <w:rsid w:val="00C87492"/>
    <w:rsid w:val="00C87F1C"/>
    <w:rsid w:val="00C91352"/>
    <w:rsid w:val="00CA00EA"/>
    <w:rsid w:val="00CA1576"/>
    <w:rsid w:val="00CA251D"/>
    <w:rsid w:val="00CA395E"/>
    <w:rsid w:val="00CA39F5"/>
    <w:rsid w:val="00CA57C5"/>
    <w:rsid w:val="00CA5D20"/>
    <w:rsid w:val="00CB043B"/>
    <w:rsid w:val="00CB1030"/>
    <w:rsid w:val="00CB1E55"/>
    <w:rsid w:val="00CB3C8E"/>
    <w:rsid w:val="00CB46F7"/>
    <w:rsid w:val="00CB4F7C"/>
    <w:rsid w:val="00CC3D8C"/>
    <w:rsid w:val="00CC4463"/>
    <w:rsid w:val="00CC4874"/>
    <w:rsid w:val="00CC5640"/>
    <w:rsid w:val="00CC62A0"/>
    <w:rsid w:val="00CC66C4"/>
    <w:rsid w:val="00CC6D28"/>
    <w:rsid w:val="00CD0B1A"/>
    <w:rsid w:val="00CD4D69"/>
    <w:rsid w:val="00CE447D"/>
    <w:rsid w:val="00CF0CC8"/>
    <w:rsid w:val="00CF3AA9"/>
    <w:rsid w:val="00D038BF"/>
    <w:rsid w:val="00D03F4D"/>
    <w:rsid w:val="00D22081"/>
    <w:rsid w:val="00D252DC"/>
    <w:rsid w:val="00D33D9E"/>
    <w:rsid w:val="00D364F0"/>
    <w:rsid w:val="00D4188D"/>
    <w:rsid w:val="00D42EFF"/>
    <w:rsid w:val="00D470B3"/>
    <w:rsid w:val="00D53734"/>
    <w:rsid w:val="00D538DE"/>
    <w:rsid w:val="00D53EFF"/>
    <w:rsid w:val="00D639E0"/>
    <w:rsid w:val="00D63B38"/>
    <w:rsid w:val="00D66E03"/>
    <w:rsid w:val="00D86CEE"/>
    <w:rsid w:val="00D900EF"/>
    <w:rsid w:val="00D979AB"/>
    <w:rsid w:val="00DA2819"/>
    <w:rsid w:val="00DA60D1"/>
    <w:rsid w:val="00DB3DB5"/>
    <w:rsid w:val="00DB5AA8"/>
    <w:rsid w:val="00DB5C25"/>
    <w:rsid w:val="00DC2C23"/>
    <w:rsid w:val="00DC7F5F"/>
    <w:rsid w:val="00DE129F"/>
    <w:rsid w:val="00DE1DF0"/>
    <w:rsid w:val="00DE3CDA"/>
    <w:rsid w:val="00DF6557"/>
    <w:rsid w:val="00E003E0"/>
    <w:rsid w:val="00E0064E"/>
    <w:rsid w:val="00E00B6F"/>
    <w:rsid w:val="00E01847"/>
    <w:rsid w:val="00E04C2E"/>
    <w:rsid w:val="00E05203"/>
    <w:rsid w:val="00E11205"/>
    <w:rsid w:val="00E261C3"/>
    <w:rsid w:val="00E27B45"/>
    <w:rsid w:val="00E27DA6"/>
    <w:rsid w:val="00E34938"/>
    <w:rsid w:val="00E36621"/>
    <w:rsid w:val="00E41396"/>
    <w:rsid w:val="00E71B91"/>
    <w:rsid w:val="00E73F8A"/>
    <w:rsid w:val="00E87E17"/>
    <w:rsid w:val="00E90222"/>
    <w:rsid w:val="00E947DB"/>
    <w:rsid w:val="00E94E36"/>
    <w:rsid w:val="00EA2274"/>
    <w:rsid w:val="00EA26F1"/>
    <w:rsid w:val="00EA42C7"/>
    <w:rsid w:val="00EB43B0"/>
    <w:rsid w:val="00ED2111"/>
    <w:rsid w:val="00ED242A"/>
    <w:rsid w:val="00ED361B"/>
    <w:rsid w:val="00ED4EEE"/>
    <w:rsid w:val="00EE0C2D"/>
    <w:rsid w:val="00EE444F"/>
    <w:rsid w:val="00EE5A89"/>
    <w:rsid w:val="00EF2826"/>
    <w:rsid w:val="00EF3EE3"/>
    <w:rsid w:val="00EF5968"/>
    <w:rsid w:val="00F10C9F"/>
    <w:rsid w:val="00F317C0"/>
    <w:rsid w:val="00F440B7"/>
    <w:rsid w:val="00F44C0D"/>
    <w:rsid w:val="00F5696C"/>
    <w:rsid w:val="00F57F8E"/>
    <w:rsid w:val="00F7225A"/>
    <w:rsid w:val="00F7348B"/>
    <w:rsid w:val="00F81EE4"/>
    <w:rsid w:val="00F84E8E"/>
    <w:rsid w:val="00F935BA"/>
    <w:rsid w:val="00FA18C3"/>
    <w:rsid w:val="00FA4F75"/>
    <w:rsid w:val="00FB04E5"/>
    <w:rsid w:val="00FB54C8"/>
    <w:rsid w:val="00FB716B"/>
    <w:rsid w:val="00FC087D"/>
    <w:rsid w:val="00FC4A00"/>
    <w:rsid w:val="00FC6B7E"/>
    <w:rsid w:val="00FD5C4D"/>
    <w:rsid w:val="00FD5D58"/>
    <w:rsid w:val="00FE25A7"/>
    <w:rsid w:val="00FE3ED2"/>
    <w:rsid w:val="00FE7CB7"/>
    <w:rsid w:val="00FF1BBE"/>
    <w:rsid w:val="00FF2003"/>
    <w:rsid w:val="00FF72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D76"/>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0D76"/>
    <w:pPr>
      <w:ind w:left="720"/>
      <w:contextualSpacing/>
    </w:pPr>
  </w:style>
  <w:style w:type="paragraph" w:styleId="BodyText">
    <w:name w:val="Body Text"/>
    <w:basedOn w:val="Normal"/>
    <w:link w:val="BodyTextChar"/>
    <w:rsid w:val="00850D76"/>
    <w:rPr>
      <w:rFonts w:ascii="Tahoma" w:hAnsi="Tahoma" w:cs="Tahoma"/>
      <w:szCs w:val="20"/>
      <w:lang w:val="id-ID"/>
    </w:rPr>
  </w:style>
  <w:style w:type="character" w:customStyle="1" w:styleId="BodyTextChar">
    <w:name w:val="Body Text Char"/>
    <w:link w:val="BodyText"/>
    <w:rsid w:val="00850D76"/>
    <w:rPr>
      <w:rFonts w:ascii="Tahoma" w:eastAsia="Times New Roman" w:hAnsi="Tahoma" w:cs="Tahoma"/>
      <w:sz w:val="24"/>
      <w:szCs w:val="20"/>
    </w:rPr>
  </w:style>
  <w:style w:type="paragraph" w:styleId="HTMLPreformatted">
    <w:name w:val="HTML Preformatted"/>
    <w:basedOn w:val="Normal"/>
    <w:link w:val="HTMLPreformattedChar"/>
    <w:rsid w:val="00850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850D76"/>
    <w:rPr>
      <w:rFonts w:ascii="Courier New" w:eastAsia="Times New Roman" w:hAnsi="Courier New" w:cs="Times New Roman"/>
      <w:sz w:val="20"/>
      <w:szCs w:val="20"/>
      <w:lang w:val="en-US"/>
    </w:rPr>
  </w:style>
  <w:style w:type="paragraph" w:styleId="BodyTextIndent">
    <w:name w:val="Body Text Indent"/>
    <w:basedOn w:val="Normal"/>
    <w:link w:val="BodyTextIndentChar"/>
    <w:uiPriority w:val="99"/>
    <w:unhideWhenUsed/>
    <w:rsid w:val="00871056"/>
    <w:pPr>
      <w:spacing w:after="120"/>
      <w:ind w:left="283"/>
    </w:pPr>
  </w:style>
  <w:style w:type="character" w:customStyle="1" w:styleId="BodyTextIndentChar">
    <w:name w:val="Body Text Indent Char"/>
    <w:link w:val="BodyTextIndent"/>
    <w:uiPriority w:val="99"/>
    <w:rsid w:val="00871056"/>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871056"/>
    <w:pPr>
      <w:spacing w:after="120" w:line="480" w:lineRule="auto"/>
      <w:ind w:left="283"/>
    </w:pPr>
    <w:rPr>
      <w:lang w:val="id-ID"/>
    </w:rPr>
  </w:style>
  <w:style w:type="character" w:customStyle="1" w:styleId="BodyTextIndent2Char">
    <w:name w:val="Body Text Indent 2 Char"/>
    <w:link w:val="BodyTextIndent2"/>
    <w:rsid w:val="0087105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71056"/>
    <w:rPr>
      <w:rFonts w:ascii="Tahoma" w:hAnsi="Tahoma" w:cs="Tahoma"/>
      <w:sz w:val="16"/>
      <w:szCs w:val="16"/>
    </w:rPr>
  </w:style>
  <w:style w:type="character" w:customStyle="1" w:styleId="BalloonTextChar">
    <w:name w:val="Balloon Text Char"/>
    <w:link w:val="BalloonText"/>
    <w:uiPriority w:val="99"/>
    <w:semiHidden/>
    <w:rsid w:val="00871056"/>
    <w:rPr>
      <w:rFonts w:ascii="Tahoma" w:eastAsia="Times New Roman" w:hAnsi="Tahoma" w:cs="Tahoma"/>
      <w:sz w:val="16"/>
      <w:szCs w:val="16"/>
      <w:lang w:val="en-US"/>
    </w:rPr>
  </w:style>
  <w:style w:type="paragraph" w:styleId="Header">
    <w:name w:val="header"/>
    <w:basedOn w:val="Normal"/>
    <w:link w:val="HeaderChar"/>
    <w:uiPriority w:val="99"/>
    <w:unhideWhenUsed/>
    <w:rsid w:val="0038068C"/>
    <w:pPr>
      <w:tabs>
        <w:tab w:val="center" w:pos="4513"/>
        <w:tab w:val="right" w:pos="9026"/>
      </w:tabs>
    </w:pPr>
  </w:style>
  <w:style w:type="character" w:customStyle="1" w:styleId="HeaderChar">
    <w:name w:val="Header Char"/>
    <w:link w:val="Header"/>
    <w:uiPriority w:val="99"/>
    <w:rsid w:val="0038068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8068C"/>
    <w:pPr>
      <w:tabs>
        <w:tab w:val="center" w:pos="4513"/>
        <w:tab w:val="right" w:pos="9026"/>
      </w:tabs>
    </w:pPr>
  </w:style>
  <w:style w:type="character" w:customStyle="1" w:styleId="FooterChar">
    <w:name w:val="Footer Char"/>
    <w:link w:val="Footer"/>
    <w:uiPriority w:val="99"/>
    <w:rsid w:val="0038068C"/>
    <w:rPr>
      <w:rFonts w:ascii="Times New Roman" w:eastAsia="Times New Roman" w:hAnsi="Times New Roman" w:cs="Times New Roman"/>
      <w:sz w:val="24"/>
      <w:szCs w:val="24"/>
      <w:lang w:val="en-US"/>
    </w:rPr>
  </w:style>
  <w:style w:type="table" w:styleId="TableGrid">
    <w:name w:val="Table Grid"/>
    <w:basedOn w:val="TableNormal"/>
    <w:uiPriority w:val="59"/>
    <w:rsid w:val="00D63B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034524"/>
  </w:style>
  <w:style w:type="paragraph" w:customStyle="1" w:styleId="a2">
    <w:name w:val="a2"/>
    <w:basedOn w:val="Normal"/>
    <w:qFormat/>
    <w:rsid w:val="002B724E"/>
    <w:pPr>
      <w:widowControl w:val="0"/>
      <w:numPr>
        <w:ilvl w:val="1"/>
        <w:numId w:val="5"/>
      </w:numPr>
      <w:autoSpaceDE w:val="0"/>
      <w:autoSpaceDN w:val="0"/>
      <w:adjustRightInd w:val="0"/>
      <w:spacing w:line="360" w:lineRule="auto"/>
      <w:ind w:left="720" w:hanging="720"/>
      <w:jc w:val="both"/>
    </w:pPr>
    <w:rPr>
      <w:b/>
      <w:bCs/>
      <w:lang w:val="id-ID"/>
    </w:rPr>
  </w:style>
  <w:style w:type="character" w:styleId="Hyperlink">
    <w:name w:val="Hyperlink"/>
    <w:uiPriority w:val="99"/>
    <w:semiHidden/>
    <w:unhideWhenUsed/>
    <w:rsid w:val="002C627F"/>
    <w:rPr>
      <w:color w:val="0000FF"/>
      <w:u w:val="single"/>
    </w:rPr>
  </w:style>
  <w:style w:type="paragraph" w:customStyle="1" w:styleId="Default">
    <w:name w:val="Default"/>
    <w:rsid w:val="002D2B17"/>
    <w:pPr>
      <w:autoSpaceDE w:val="0"/>
      <w:autoSpaceDN w:val="0"/>
      <w:adjustRightInd w:val="0"/>
    </w:pPr>
    <w:rPr>
      <w:rFonts w:ascii="Bookman Old Style" w:hAnsi="Bookman Old Style" w:cs="Bookman Old Style"/>
      <w:color w:val="000000"/>
      <w:sz w:val="24"/>
      <w:szCs w:val="24"/>
      <w:lang w:val="en-US" w:eastAsia="en-US"/>
    </w:rPr>
  </w:style>
  <w:style w:type="character" w:customStyle="1" w:styleId="Bodytext0">
    <w:name w:val="Body text_"/>
    <w:link w:val="BodyText1"/>
    <w:rsid w:val="00123DAF"/>
    <w:rPr>
      <w:sz w:val="21"/>
      <w:szCs w:val="21"/>
      <w:shd w:val="clear" w:color="auto" w:fill="FFFFFF"/>
    </w:rPr>
  </w:style>
  <w:style w:type="paragraph" w:customStyle="1" w:styleId="BodyText1">
    <w:name w:val="Body Text1"/>
    <w:basedOn w:val="Normal"/>
    <w:link w:val="Bodytext0"/>
    <w:rsid w:val="00123DAF"/>
    <w:pPr>
      <w:shd w:val="clear" w:color="auto" w:fill="FFFFFF"/>
      <w:spacing w:before="60" w:line="403" w:lineRule="exact"/>
      <w:ind w:hanging="440"/>
      <w:jc w:val="both"/>
    </w:pPr>
    <w:rPr>
      <w:rFonts w:ascii="Calibri" w:eastAsia="Calibri" w:hAnsi="Calibri"/>
      <w:sz w:val="21"/>
      <w:szCs w:val="21"/>
    </w:rPr>
  </w:style>
  <w:style w:type="character" w:customStyle="1" w:styleId="Heading2">
    <w:name w:val="Heading #2_"/>
    <w:link w:val="Heading20"/>
    <w:rsid w:val="00123DAF"/>
    <w:rPr>
      <w:sz w:val="21"/>
      <w:szCs w:val="21"/>
      <w:shd w:val="clear" w:color="auto" w:fill="FFFFFF"/>
    </w:rPr>
  </w:style>
  <w:style w:type="paragraph" w:customStyle="1" w:styleId="Heading20">
    <w:name w:val="Heading #2"/>
    <w:basedOn w:val="Normal"/>
    <w:link w:val="Heading2"/>
    <w:rsid w:val="00123DAF"/>
    <w:pPr>
      <w:shd w:val="clear" w:color="auto" w:fill="FFFFFF"/>
      <w:spacing w:before="960" w:after="60" w:line="0" w:lineRule="atLeast"/>
      <w:ind w:hanging="360"/>
      <w:outlineLvl w:val="1"/>
    </w:pPr>
    <w:rPr>
      <w:rFonts w:ascii="Calibri" w:eastAsia="Calibri" w:hAnsi="Calibri"/>
      <w:sz w:val="21"/>
      <w:szCs w:val="21"/>
    </w:rPr>
  </w:style>
  <w:style w:type="paragraph" w:styleId="NoSpacing">
    <w:name w:val="No Spacing"/>
    <w:uiPriority w:val="1"/>
    <w:qFormat/>
    <w:rsid w:val="001171E9"/>
    <w:rPr>
      <w:rFonts w:ascii="Times New Roman" w:eastAsia="Times New Roman" w:hAnsi="Times New Roman"/>
      <w:sz w:val="24"/>
      <w:szCs w:val="24"/>
      <w:lang w:val="en-US" w:eastAsia="en-US"/>
    </w:rPr>
  </w:style>
  <w:style w:type="character" w:customStyle="1" w:styleId="apple-converted-space">
    <w:name w:val="apple-converted-space"/>
    <w:basedOn w:val="DefaultParagraphFont"/>
    <w:rsid w:val="00C54887"/>
  </w:style>
  <w:style w:type="character" w:styleId="Emphasis">
    <w:name w:val="Emphasis"/>
    <w:basedOn w:val="DefaultParagraphFont"/>
    <w:uiPriority w:val="20"/>
    <w:qFormat/>
    <w:rsid w:val="00C54887"/>
    <w:rPr>
      <w:i/>
      <w:iCs/>
    </w:rPr>
  </w:style>
  <w:style w:type="paragraph" w:customStyle="1" w:styleId="Bodytext2">
    <w:name w:val="Body text"/>
    <w:basedOn w:val="Normal"/>
    <w:rsid w:val="002F2F36"/>
    <w:pPr>
      <w:shd w:val="clear" w:color="auto" w:fill="FFFFFF"/>
      <w:spacing w:before="60" w:line="403" w:lineRule="exact"/>
      <w:ind w:hanging="440"/>
      <w:jc w:val="both"/>
    </w:pPr>
    <w:rPr>
      <w:sz w:val="21"/>
      <w:szCs w:val="21"/>
    </w:rPr>
  </w:style>
</w:styles>
</file>

<file path=word/webSettings.xml><?xml version="1.0" encoding="utf-8"?>
<w:webSettings xmlns:r="http://schemas.openxmlformats.org/officeDocument/2006/relationships" xmlns:w="http://schemas.openxmlformats.org/wordprocessingml/2006/main">
  <w:divs>
    <w:div w:id="35548403">
      <w:bodyDiv w:val="1"/>
      <w:marLeft w:val="0"/>
      <w:marRight w:val="0"/>
      <w:marTop w:val="0"/>
      <w:marBottom w:val="0"/>
      <w:divBdr>
        <w:top w:val="none" w:sz="0" w:space="0" w:color="auto"/>
        <w:left w:val="none" w:sz="0" w:space="0" w:color="auto"/>
        <w:bottom w:val="none" w:sz="0" w:space="0" w:color="auto"/>
        <w:right w:val="none" w:sz="0" w:space="0" w:color="auto"/>
      </w:divBdr>
    </w:div>
    <w:div w:id="74741000">
      <w:bodyDiv w:val="1"/>
      <w:marLeft w:val="0"/>
      <w:marRight w:val="0"/>
      <w:marTop w:val="0"/>
      <w:marBottom w:val="0"/>
      <w:divBdr>
        <w:top w:val="none" w:sz="0" w:space="0" w:color="auto"/>
        <w:left w:val="none" w:sz="0" w:space="0" w:color="auto"/>
        <w:bottom w:val="none" w:sz="0" w:space="0" w:color="auto"/>
        <w:right w:val="none" w:sz="0" w:space="0" w:color="auto"/>
      </w:divBdr>
    </w:div>
    <w:div w:id="102457456">
      <w:bodyDiv w:val="1"/>
      <w:marLeft w:val="0"/>
      <w:marRight w:val="0"/>
      <w:marTop w:val="0"/>
      <w:marBottom w:val="0"/>
      <w:divBdr>
        <w:top w:val="none" w:sz="0" w:space="0" w:color="auto"/>
        <w:left w:val="none" w:sz="0" w:space="0" w:color="auto"/>
        <w:bottom w:val="none" w:sz="0" w:space="0" w:color="auto"/>
        <w:right w:val="none" w:sz="0" w:space="0" w:color="auto"/>
      </w:divBdr>
    </w:div>
    <w:div w:id="122887345">
      <w:bodyDiv w:val="1"/>
      <w:marLeft w:val="0"/>
      <w:marRight w:val="0"/>
      <w:marTop w:val="0"/>
      <w:marBottom w:val="0"/>
      <w:divBdr>
        <w:top w:val="none" w:sz="0" w:space="0" w:color="auto"/>
        <w:left w:val="none" w:sz="0" w:space="0" w:color="auto"/>
        <w:bottom w:val="none" w:sz="0" w:space="0" w:color="auto"/>
        <w:right w:val="none" w:sz="0" w:space="0" w:color="auto"/>
      </w:divBdr>
      <w:divsChild>
        <w:div w:id="172766902">
          <w:marLeft w:val="0"/>
          <w:marRight w:val="0"/>
          <w:marTop w:val="0"/>
          <w:marBottom w:val="0"/>
          <w:divBdr>
            <w:top w:val="none" w:sz="0" w:space="0" w:color="auto"/>
            <w:left w:val="none" w:sz="0" w:space="0" w:color="auto"/>
            <w:bottom w:val="none" w:sz="0" w:space="0" w:color="auto"/>
            <w:right w:val="none" w:sz="0" w:space="0" w:color="auto"/>
          </w:divBdr>
        </w:div>
        <w:div w:id="2169228">
          <w:marLeft w:val="0"/>
          <w:marRight w:val="0"/>
          <w:marTop w:val="0"/>
          <w:marBottom w:val="0"/>
          <w:divBdr>
            <w:top w:val="none" w:sz="0" w:space="0" w:color="auto"/>
            <w:left w:val="none" w:sz="0" w:space="0" w:color="auto"/>
            <w:bottom w:val="none" w:sz="0" w:space="0" w:color="auto"/>
            <w:right w:val="none" w:sz="0" w:space="0" w:color="auto"/>
          </w:divBdr>
        </w:div>
        <w:div w:id="771585150">
          <w:marLeft w:val="0"/>
          <w:marRight w:val="0"/>
          <w:marTop w:val="0"/>
          <w:marBottom w:val="0"/>
          <w:divBdr>
            <w:top w:val="none" w:sz="0" w:space="0" w:color="auto"/>
            <w:left w:val="none" w:sz="0" w:space="0" w:color="auto"/>
            <w:bottom w:val="none" w:sz="0" w:space="0" w:color="auto"/>
            <w:right w:val="none" w:sz="0" w:space="0" w:color="auto"/>
          </w:divBdr>
        </w:div>
        <w:div w:id="515926811">
          <w:marLeft w:val="0"/>
          <w:marRight w:val="0"/>
          <w:marTop w:val="0"/>
          <w:marBottom w:val="0"/>
          <w:divBdr>
            <w:top w:val="none" w:sz="0" w:space="0" w:color="auto"/>
            <w:left w:val="none" w:sz="0" w:space="0" w:color="auto"/>
            <w:bottom w:val="none" w:sz="0" w:space="0" w:color="auto"/>
            <w:right w:val="none" w:sz="0" w:space="0" w:color="auto"/>
          </w:divBdr>
        </w:div>
        <w:div w:id="409278321">
          <w:marLeft w:val="0"/>
          <w:marRight w:val="0"/>
          <w:marTop w:val="0"/>
          <w:marBottom w:val="0"/>
          <w:divBdr>
            <w:top w:val="none" w:sz="0" w:space="0" w:color="auto"/>
            <w:left w:val="none" w:sz="0" w:space="0" w:color="auto"/>
            <w:bottom w:val="none" w:sz="0" w:space="0" w:color="auto"/>
            <w:right w:val="none" w:sz="0" w:space="0" w:color="auto"/>
          </w:divBdr>
        </w:div>
        <w:div w:id="1293638292">
          <w:marLeft w:val="0"/>
          <w:marRight w:val="0"/>
          <w:marTop w:val="0"/>
          <w:marBottom w:val="0"/>
          <w:divBdr>
            <w:top w:val="none" w:sz="0" w:space="0" w:color="auto"/>
            <w:left w:val="none" w:sz="0" w:space="0" w:color="auto"/>
            <w:bottom w:val="none" w:sz="0" w:space="0" w:color="auto"/>
            <w:right w:val="none" w:sz="0" w:space="0" w:color="auto"/>
          </w:divBdr>
        </w:div>
        <w:div w:id="160971737">
          <w:marLeft w:val="0"/>
          <w:marRight w:val="0"/>
          <w:marTop w:val="0"/>
          <w:marBottom w:val="0"/>
          <w:divBdr>
            <w:top w:val="none" w:sz="0" w:space="0" w:color="auto"/>
            <w:left w:val="none" w:sz="0" w:space="0" w:color="auto"/>
            <w:bottom w:val="none" w:sz="0" w:space="0" w:color="auto"/>
            <w:right w:val="none" w:sz="0" w:space="0" w:color="auto"/>
          </w:divBdr>
        </w:div>
        <w:div w:id="6293108">
          <w:marLeft w:val="0"/>
          <w:marRight w:val="0"/>
          <w:marTop w:val="0"/>
          <w:marBottom w:val="0"/>
          <w:divBdr>
            <w:top w:val="none" w:sz="0" w:space="0" w:color="auto"/>
            <w:left w:val="none" w:sz="0" w:space="0" w:color="auto"/>
            <w:bottom w:val="none" w:sz="0" w:space="0" w:color="auto"/>
            <w:right w:val="none" w:sz="0" w:space="0" w:color="auto"/>
          </w:divBdr>
        </w:div>
        <w:div w:id="532111082">
          <w:marLeft w:val="0"/>
          <w:marRight w:val="0"/>
          <w:marTop w:val="0"/>
          <w:marBottom w:val="0"/>
          <w:divBdr>
            <w:top w:val="none" w:sz="0" w:space="0" w:color="auto"/>
            <w:left w:val="none" w:sz="0" w:space="0" w:color="auto"/>
            <w:bottom w:val="none" w:sz="0" w:space="0" w:color="auto"/>
            <w:right w:val="none" w:sz="0" w:space="0" w:color="auto"/>
          </w:divBdr>
        </w:div>
        <w:div w:id="1763532124">
          <w:marLeft w:val="0"/>
          <w:marRight w:val="0"/>
          <w:marTop w:val="0"/>
          <w:marBottom w:val="0"/>
          <w:divBdr>
            <w:top w:val="none" w:sz="0" w:space="0" w:color="auto"/>
            <w:left w:val="none" w:sz="0" w:space="0" w:color="auto"/>
            <w:bottom w:val="none" w:sz="0" w:space="0" w:color="auto"/>
            <w:right w:val="none" w:sz="0" w:space="0" w:color="auto"/>
          </w:divBdr>
        </w:div>
        <w:div w:id="767387496">
          <w:marLeft w:val="0"/>
          <w:marRight w:val="0"/>
          <w:marTop w:val="0"/>
          <w:marBottom w:val="0"/>
          <w:divBdr>
            <w:top w:val="none" w:sz="0" w:space="0" w:color="auto"/>
            <w:left w:val="none" w:sz="0" w:space="0" w:color="auto"/>
            <w:bottom w:val="none" w:sz="0" w:space="0" w:color="auto"/>
            <w:right w:val="none" w:sz="0" w:space="0" w:color="auto"/>
          </w:divBdr>
        </w:div>
        <w:div w:id="482507449">
          <w:marLeft w:val="0"/>
          <w:marRight w:val="0"/>
          <w:marTop w:val="0"/>
          <w:marBottom w:val="0"/>
          <w:divBdr>
            <w:top w:val="none" w:sz="0" w:space="0" w:color="auto"/>
            <w:left w:val="none" w:sz="0" w:space="0" w:color="auto"/>
            <w:bottom w:val="none" w:sz="0" w:space="0" w:color="auto"/>
            <w:right w:val="none" w:sz="0" w:space="0" w:color="auto"/>
          </w:divBdr>
        </w:div>
        <w:div w:id="679504299">
          <w:marLeft w:val="0"/>
          <w:marRight w:val="0"/>
          <w:marTop w:val="0"/>
          <w:marBottom w:val="0"/>
          <w:divBdr>
            <w:top w:val="none" w:sz="0" w:space="0" w:color="auto"/>
            <w:left w:val="none" w:sz="0" w:space="0" w:color="auto"/>
            <w:bottom w:val="none" w:sz="0" w:space="0" w:color="auto"/>
            <w:right w:val="none" w:sz="0" w:space="0" w:color="auto"/>
          </w:divBdr>
        </w:div>
        <w:div w:id="1971744352">
          <w:marLeft w:val="0"/>
          <w:marRight w:val="0"/>
          <w:marTop w:val="0"/>
          <w:marBottom w:val="0"/>
          <w:divBdr>
            <w:top w:val="none" w:sz="0" w:space="0" w:color="auto"/>
            <w:left w:val="none" w:sz="0" w:space="0" w:color="auto"/>
            <w:bottom w:val="none" w:sz="0" w:space="0" w:color="auto"/>
            <w:right w:val="none" w:sz="0" w:space="0" w:color="auto"/>
          </w:divBdr>
        </w:div>
        <w:div w:id="70280424">
          <w:marLeft w:val="0"/>
          <w:marRight w:val="0"/>
          <w:marTop w:val="0"/>
          <w:marBottom w:val="0"/>
          <w:divBdr>
            <w:top w:val="none" w:sz="0" w:space="0" w:color="auto"/>
            <w:left w:val="none" w:sz="0" w:space="0" w:color="auto"/>
            <w:bottom w:val="none" w:sz="0" w:space="0" w:color="auto"/>
            <w:right w:val="none" w:sz="0" w:space="0" w:color="auto"/>
          </w:divBdr>
        </w:div>
        <w:div w:id="961690610">
          <w:marLeft w:val="0"/>
          <w:marRight w:val="0"/>
          <w:marTop w:val="0"/>
          <w:marBottom w:val="0"/>
          <w:divBdr>
            <w:top w:val="none" w:sz="0" w:space="0" w:color="auto"/>
            <w:left w:val="none" w:sz="0" w:space="0" w:color="auto"/>
            <w:bottom w:val="none" w:sz="0" w:space="0" w:color="auto"/>
            <w:right w:val="none" w:sz="0" w:space="0" w:color="auto"/>
          </w:divBdr>
        </w:div>
        <w:div w:id="1148787751">
          <w:marLeft w:val="0"/>
          <w:marRight w:val="0"/>
          <w:marTop w:val="0"/>
          <w:marBottom w:val="0"/>
          <w:divBdr>
            <w:top w:val="none" w:sz="0" w:space="0" w:color="auto"/>
            <w:left w:val="none" w:sz="0" w:space="0" w:color="auto"/>
            <w:bottom w:val="none" w:sz="0" w:space="0" w:color="auto"/>
            <w:right w:val="none" w:sz="0" w:space="0" w:color="auto"/>
          </w:divBdr>
        </w:div>
        <w:div w:id="662321523">
          <w:marLeft w:val="0"/>
          <w:marRight w:val="0"/>
          <w:marTop w:val="0"/>
          <w:marBottom w:val="0"/>
          <w:divBdr>
            <w:top w:val="none" w:sz="0" w:space="0" w:color="auto"/>
            <w:left w:val="none" w:sz="0" w:space="0" w:color="auto"/>
            <w:bottom w:val="none" w:sz="0" w:space="0" w:color="auto"/>
            <w:right w:val="none" w:sz="0" w:space="0" w:color="auto"/>
          </w:divBdr>
        </w:div>
        <w:div w:id="227808588">
          <w:marLeft w:val="0"/>
          <w:marRight w:val="0"/>
          <w:marTop w:val="0"/>
          <w:marBottom w:val="0"/>
          <w:divBdr>
            <w:top w:val="none" w:sz="0" w:space="0" w:color="auto"/>
            <w:left w:val="none" w:sz="0" w:space="0" w:color="auto"/>
            <w:bottom w:val="none" w:sz="0" w:space="0" w:color="auto"/>
            <w:right w:val="none" w:sz="0" w:space="0" w:color="auto"/>
          </w:divBdr>
        </w:div>
      </w:divsChild>
    </w:div>
    <w:div w:id="162475515">
      <w:bodyDiv w:val="1"/>
      <w:marLeft w:val="0"/>
      <w:marRight w:val="0"/>
      <w:marTop w:val="0"/>
      <w:marBottom w:val="0"/>
      <w:divBdr>
        <w:top w:val="none" w:sz="0" w:space="0" w:color="auto"/>
        <w:left w:val="none" w:sz="0" w:space="0" w:color="auto"/>
        <w:bottom w:val="none" w:sz="0" w:space="0" w:color="auto"/>
        <w:right w:val="none" w:sz="0" w:space="0" w:color="auto"/>
      </w:divBdr>
      <w:divsChild>
        <w:div w:id="880822765">
          <w:marLeft w:val="0"/>
          <w:marRight w:val="0"/>
          <w:marTop w:val="0"/>
          <w:marBottom w:val="0"/>
          <w:divBdr>
            <w:top w:val="none" w:sz="0" w:space="0" w:color="auto"/>
            <w:left w:val="none" w:sz="0" w:space="0" w:color="auto"/>
            <w:bottom w:val="none" w:sz="0" w:space="0" w:color="auto"/>
            <w:right w:val="none" w:sz="0" w:space="0" w:color="auto"/>
          </w:divBdr>
        </w:div>
        <w:div w:id="694382050">
          <w:marLeft w:val="0"/>
          <w:marRight w:val="0"/>
          <w:marTop w:val="0"/>
          <w:marBottom w:val="0"/>
          <w:divBdr>
            <w:top w:val="none" w:sz="0" w:space="0" w:color="auto"/>
            <w:left w:val="none" w:sz="0" w:space="0" w:color="auto"/>
            <w:bottom w:val="none" w:sz="0" w:space="0" w:color="auto"/>
            <w:right w:val="none" w:sz="0" w:space="0" w:color="auto"/>
          </w:divBdr>
        </w:div>
        <w:div w:id="291250799">
          <w:marLeft w:val="0"/>
          <w:marRight w:val="0"/>
          <w:marTop w:val="0"/>
          <w:marBottom w:val="0"/>
          <w:divBdr>
            <w:top w:val="none" w:sz="0" w:space="0" w:color="auto"/>
            <w:left w:val="none" w:sz="0" w:space="0" w:color="auto"/>
            <w:bottom w:val="none" w:sz="0" w:space="0" w:color="auto"/>
            <w:right w:val="none" w:sz="0" w:space="0" w:color="auto"/>
          </w:divBdr>
        </w:div>
        <w:div w:id="377436514">
          <w:marLeft w:val="0"/>
          <w:marRight w:val="0"/>
          <w:marTop w:val="0"/>
          <w:marBottom w:val="0"/>
          <w:divBdr>
            <w:top w:val="none" w:sz="0" w:space="0" w:color="auto"/>
            <w:left w:val="none" w:sz="0" w:space="0" w:color="auto"/>
            <w:bottom w:val="none" w:sz="0" w:space="0" w:color="auto"/>
            <w:right w:val="none" w:sz="0" w:space="0" w:color="auto"/>
          </w:divBdr>
        </w:div>
        <w:div w:id="1979603865">
          <w:marLeft w:val="0"/>
          <w:marRight w:val="0"/>
          <w:marTop w:val="0"/>
          <w:marBottom w:val="0"/>
          <w:divBdr>
            <w:top w:val="none" w:sz="0" w:space="0" w:color="auto"/>
            <w:left w:val="none" w:sz="0" w:space="0" w:color="auto"/>
            <w:bottom w:val="none" w:sz="0" w:space="0" w:color="auto"/>
            <w:right w:val="none" w:sz="0" w:space="0" w:color="auto"/>
          </w:divBdr>
        </w:div>
        <w:div w:id="716584630">
          <w:marLeft w:val="0"/>
          <w:marRight w:val="0"/>
          <w:marTop w:val="0"/>
          <w:marBottom w:val="0"/>
          <w:divBdr>
            <w:top w:val="none" w:sz="0" w:space="0" w:color="auto"/>
            <w:left w:val="none" w:sz="0" w:space="0" w:color="auto"/>
            <w:bottom w:val="none" w:sz="0" w:space="0" w:color="auto"/>
            <w:right w:val="none" w:sz="0" w:space="0" w:color="auto"/>
          </w:divBdr>
        </w:div>
        <w:div w:id="129179008">
          <w:marLeft w:val="0"/>
          <w:marRight w:val="0"/>
          <w:marTop w:val="0"/>
          <w:marBottom w:val="0"/>
          <w:divBdr>
            <w:top w:val="none" w:sz="0" w:space="0" w:color="auto"/>
            <w:left w:val="none" w:sz="0" w:space="0" w:color="auto"/>
            <w:bottom w:val="none" w:sz="0" w:space="0" w:color="auto"/>
            <w:right w:val="none" w:sz="0" w:space="0" w:color="auto"/>
          </w:divBdr>
        </w:div>
        <w:div w:id="999118124">
          <w:marLeft w:val="0"/>
          <w:marRight w:val="0"/>
          <w:marTop w:val="0"/>
          <w:marBottom w:val="0"/>
          <w:divBdr>
            <w:top w:val="none" w:sz="0" w:space="0" w:color="auto"/>
            <w:left w:val="none" w:sz="0" w:space="0" w:color="auto"/>
            <w:bottom w:val="none" w:sz="0" w:space="0" w:color="auto"/>
            <w:right w:val="none" w:sz="0" w:space="0" w:color="auto"/>
          </w:divBdr>
        </w:div>
        <w:div w:id="425078541">
          <w:marLeft w:val="0"/>
          <w:marRight w:val="0"/>
          <w:marTop w:val="0"/>
          <w:marBottom w:val="0"/>
          <w:divBdr>
            <w:top w:val="none" w:sz="0" w:space="0" w:color="auto"/>
            <w:left w:val="none" w:sz="0" w:space="0" w:color="auto"/>
            <w:bottom w:val="none" w:sz="0" w:space="0" w:color="auto"/>
            <w:right w:val="none" w:sz="0" w:space="0" w:color="auto"/>
          </w:divBdr>
        </w:div>
        <w:div w:id="349332705">
          <w:marLeft w:val="0"/>
          <w:marRight w:val="0"/>
          <w:marTop w:val="0"/>
          <w:marBottom w:val="0"/>
          <w:divBdr>
            <w:top w:val="none" w:sz="0" w:space="0" w:color="auto"/>
            <w:left w:val="none" w:sz="0" w:space="0" w:color="auto"/>
            <w:bottom w:val="none" w:sz="0" w:space="0" w:color="auto"/>
            <w:right w:val="none" w:sz="0" w:space="0" w:color="auto"/>
          </w:divBdr>
        </w:div>
        <w:div w:id="521669444">
          <w:marLeft w:val="0"/>
          <w:marRight w:val="0"/>
          <w:marTop w:val="0"/>
          <w:marBottom w:val="0"/>
          <w:divBdr>
            <w:top w:val="none" w:sz="0" w:space="0" w:color="auto"/>
            <w:left w:val="none" w:sz="0" w:space="0" w:color="auto"/>
            <w:bottom w:val="none" w:sz="0" w:space="0" w:color="auto"/>
            <w:right w:val="none" w:sz="0" w:space="0" w:color="auto"/>
          </w:divBdr>
        </w:div>
        <w:div w:id="1190724636">
          <w:marLeft w:val="0"/>
          <w:marRight w:val="0"/>
          <w:marTop w:val="0"/>
          <w:marBottom w:val="0"/>
          <w:divBdr>
            <w:top w:val="none" w:sz="0" w:space="0" w:color="auto"/>
            <w:left w:val="none" w:sz="0" w:space="0" w:color="auto"/>
            <w:bottom w:val="none" w:sz="0" w:space="0" w:color="auto"/>
            <w:right w:val="none" w:sz="0" w:space="0" w:color="auto"/>
          </w:divBdr>
        </w:div>
        <w:div w:id="585650725">
          <w:marLeft w:val="0"/>
          <w:marRight w:val="0"/>
          <w:marTop w:val="0"/>
          <w:marBottom w:val="0"/>
          <w:divBdr>
            <w:top w:val="none" w:sz="0" w:space="0" w:color="auto"/>
            <w:left w:val="none" w:sz="0" w:space="0" w:color="auto"/>
            <w:bottom w:val="none" w:sz="0" w:space="0" w:color="auto"/>
            <w:right w:val="none" w:sz="0" w:space="0" w:color="auto"/>
          </w:divBdr>
        </w:div>
        <w:div w:id="26952564">
          <w:marLeft w:val="0"/>
          <w:marRight w:val="0"/>
          <w:marTop w:val="0"/>
          <w:marBottom w:val="0"/>
          <w:divBdr>
            <w:top w:val="none" w:sz="0" w:space="0" w:color="auto"/>
            <w:left w:val="none" w:sz="0" w:space="0" w:color="auto"/>
            <w:bottom w:val="none" w:sz="0" w:space="0" w:color="auto"/>
            <w:right w:val="none" w:sz="0" w:space="0" w:color="auto"/>
          </w:divBdr>
        </w:div>
        <w:div w:id="1739554591">
          <w:marLeft w:val="0"/>
          <w:marRight w:val="0"/>
          <w:marTop w:val="0"/>
          <w:marBottom w:val="0"/>
          <w:divBdr>
            <w:top w:val="none" w:sz="0" w:space="0" w:color="auto"/>
            <w:left w:val="none" w:sz="0" w:space="0" w:color="auto"/>
            <w:bottom w:val="none" w:sz="0" w:space="0" w:color="auto"/>
            <w:right w:val="none" w:sz="0" w:space="0" w:color="auto"/>
          </w:divBdr>
        </w:div>
        <w:div w:id="1720393880">
          <w:marLeft w:val="0"/>
          <w:marRight w:val="0"/>
          <w:marTop w:val="0"/>
          <w:marBottom w:val="0"/>
          <w:divBdr>
            <w:top w:val="none" w:sz="0" w:space="0" w:color="auto"/>
            <w:left w:val="none" w:sz="0" w:space="0" w:color="auto"/>
            <w:bottom w:val="none" w:sz="0" w:space="0" w:color="auto"/>
            <w:right w:val="none" w:sz="0" w:space="0" w:color="auto"/>
          </w:divBdr>
        </w:div>
        <w:div w:id="2033337235">
          <w:marLeft w:val="0"/>
          <w:marRight w:val="0"/>
          <w:marTop w:val="0"/>
          <w:marBottom w:val="0"/>
          <w:divBdr>
            <w:top w:val="none" w:sz="0" w:space="0" w:color="auto"/>
            <w:left w:val="none" w:sz="0" w:space="0" w:color="auto"/>
            <w:bottom w:val="none" w:sz="0" w:space="0" w:color="auto"/>
            <w:right w:val="none" w:sz="0" w:space="0" w:color="auto"/>
          </w:divBdr>
        </w:div>
        <w:div w:id="98841093">
          <w:marLeft w:val="0"/>
          <w:marRight w:val="0"/>
          <w:marTop w:val="0"/>
          <w:marBottom w:val="0"/>
          <w:divBdr>
            <w:top w:val="none" w:sz="0" w:space="0" w:color="auto"/>
            <w:left w:val="none" w:sz="0" w:space="0" w:color="auto"/>
            <w:bottom w:val="none" w:sz="0" w:space="0" w:color="auto"/>
            <w:right w:val="none" w:sz="0" w:space="0" w:color="auto"/>
          </w:divBdr>
        </w:div>
        <w:div w:id="128473272">
          <w:marLeft w:val="0"/>
          <w:marRight w:val="0"/>
          <w:marTop w:val="0"/>
          <w:marBottom w:val="0"/>
          <w:divBdr>
            <w:top w:val="none" w:sz="0" w:space="0" w:color="auto"/>
            <w:left w:val="none" w:sz="0" w:space="0" w:color="auto"/>
            <w:bottom w:val="none" w:sz="0" w:space="0" w:color="auto"/>
            <w:right w:val="none" w:sz="0" w:space="0" w:color="auto"/>
          </w:divBdr>
        </w:div>
        <w:div w:id="634870857">
          <w:marLeft w:val="0"/>
          <w:marRight w:val="0"/>
          <w:marTop w:val="0"/>
          <w:marBottom w:val="0"/>
          <w:divBdr>
            <w:top w:val="none" w:sz="0" w:space="0" w:color="auto"/>
            <w:left w:val="none" w:sz="0" w:space="0" w:color="auto"/>
            <w:bottom w:val="none" w:sz="0" w:space="0" w:color="auto"/>
            <w:right w:val="none" w:sz="0" w:space="0" w:color="auto"/>
          </w:divBdr>
        </w:div>
        <w:div w:id="142475706">
          <w:marLeft w:val="0"/>
          <w:marRight w:val="0"/>
          <w:marTop w:val="0"/>
          <w:marBottom w:val="0"/>
          <w:divBdr>
            <w:top w:val="none" w:sz="0" w:space="0" w:color="auto"/>
            <w:left w:val="none" w:sz="0" w:space="0" w:color="auto"/>
            <w:bottom w:val="none" w:sz="0" w:space="0" w:color="auto"/>
            <w:right w:val="none" w:sz="0" w:space="0" w:color="auto"/>
          </w:divBdr>
        </w:div>
        <w:div w:id="1341815859">
          <w:marLeft w:val="0"/>
          <w:marRight w:val="0"/>
          <w:marTop w:val="0"/>
          <w:marBottom w:val="0"/>
          <w:divBdr>
            <w:top w:val="none" w:sz="0" w:space="0" w:color="auto"/>
            <w:left w:val="none" w:sz="0" w:space="0" w:color="auto"/>
            <w:bottom w:val="none" w:sz="0" w:space="0" w:color="auto"/>
            <w:right w:val="none" w:sz="0" w:space="0" w:color="auto"/>
          </w:divBdr>
        </w:div>
        <w:div w:id="1362170566">
          <w:marLeft w:val="0"/>
          <w:marRight w:val="0"/>
          <w:marTop w:val="0"/>
          <w:marBottom w:val="0"/>
          <w:divBdr>
            <w:top w:val="none" w:sz="0" w:space="0" w:color="auto"/>
            <w:left w:val="none" w:sz="0" w:space="0" w:color="auto"/>
            <w:bottom w:val="none" w:sz="0" w:space="0" w:color="auto"/>
            <w:right w:val="none" w:sz="0" w:space="0" w:color="auto"/>
          </w:divBdr>
        </w:div>
        <w:div w:id="1160534494">
          <w:marLeft w:val="0"/>
          <w:marRight w:val="0"/>
          <w:marTop w:val="0"/>
          <w:marBottom w:val="0"/>
          <w:divBdr>
            <w:top w:val="none" w:sz="0" w:space="0" w:color="auto"/>
            <w:left w:val="none" w:sz="0" w:space="0" w:color="auto"/>
            <w:bottom w:val="none" w:sz="0" w:space="0" w:color="auto"/>
            <w:right w:val="none" w:sz="0" w:space="0" w:color="auto"/>
          </w:divBdr>
        </w:div>
        <w:div w:id="1166870389">
          <w:marLeft w:val="0"/>
          <w:marRight w:val="0"/>
          <w:marTop w:val="0"/>
          <w:marBottom w:val="0"/>
          <w:divBdr>
            <w:top w:val="none" w:sz="0" w:space="0" w:color="auto"/>
            <w:left w:val="none" w:sz="0" w:space="0" w:color="auto"/>
            <w:bottom w:val="none" w:sz="0" w:space="0" w:color="auto"/>
            <w:right w:val="none" w:sz="0" w:space="0" w:color="auto"/>
          </w:divBdr>
        </w:div>
        <w:div w:id="733626754">
          <w:marLeft w:val="0"/>
          <w:marRight w:val="0"/>
          <w:marTop w:val="0"/>
          <w:marBottom w:val="0"/>
          <w:divBdr>
            <w:top w:val="none" w:sz="0" w:space="0" w:color="auto"/>
            <w:left w:val="none" w:sz="0" w:space="0" w:color="auto"/>
            <w:bottom w:val="none" w:sz="0" w:space="0" w:color="auto"/>
            <w:right w:val="none" w:sz="0" w:space="0" w:color="auto"/>
          </w:divBdr>
        </w:div>
        <w:div w:id="901408351">
          <w:marLeft w:val="0"/>
          <w:marRight w:val="0"/>
          <w:marTop w:val="0"/>
          <w:marBottom w:val="0"/>
          <w:divBdr>
            <w:top w:val="none" w:sz="0" w:space="0" w:color="auto"/>
            <w:left w:val="none" w:sz="0" w:space="0" w:color="auto"/>
            <w:bottom w:val="none" w:sz="0" w:space="0" w:color="auto"/>
            <w:right w:val="none" w:sz="0" w:space="0" w:color="auto"/>
          </w:divBdr>
        </w:div>
        <w:div w:id="1617325177">
          <w:marLeft w:val="0"/>
          <w:marRight w:val="0"/>
          <w:marTop w:val="0"/>
          <w:marBottom w:val="0"/>
          <w:divBdr>
            <w:top w:val="none" w:sz="0" w:space="0" w:color="auto"/>
            <w:left w:val="none" w:sz="0" w:space="0" w:color="auto"/>
            <w:bottom w:val="none" w:sz="0" w:space="0" w:color="auto"/>
            <w:right w:val="none" w:sz="0" w:space="0" w:color="auto"/>
          </w:divBdr>
        </w:div>
        <w:div w:id="325129351">
          <w:marLeft w:val="0"/>
          <w:marRight w:val="0"/>
          <w:marTop w:val="0"/>
          <w:marBottom w:val="0"/>
          <w:divBdr>
            <w:top w:val="none" w:sz="0" w:space="0" w:color="auto"/>
            <w:left w:val="none" w:sz="0" w:space="0" w:color="auto"/>
            <w:bottom w:val="none" w:sz="0" w:space="0" w:color="auto"/>
            <w:right w:val="none" w:sz="0" w:space="0" w:color="auto"/>
          </w:divBdr>
        </w:div>
        <w:div w:id="359166525">
          <w:marLeft w:val="0"/>
          <w:marRight w:val="0"/>
          <w:marTop w:val="0"/>
          <w:marBottom w:val="0"/>
          <w:divBdr>
            <w:top w:val="none" w:sz="0" w:space="0" w:color="auto"/>
            <w:left w:val="none" w:sz="0" w:space="0" w:color="auto"/>
            <w:bottom w:val="none" w:sz="0" w:space="0" w:color="auto"/>
            <w:right w:val="none" w:sz="0" w:space="0" w:color="auto"/>
          </w:divBdr>
        </w:div>
        <w:div w:id="674841309">
          <w:marLeft w:val="0"/>
          <w:marRight w:val="0"/>
          <w:marTop w:val="0"/>
          <w:marBottom w:val="0"/>
          <w:divBdr>
            <w:top w:val="none" w:sz="0" w:space="0" w:color="auto"/>
            <w:left w:val="none" w:sz="0" w:space="0" w:color="auto"/>
            <w:bottom w:val="none" w:sz="0" w:space="0" w:color="auto"/>
            <w:right w:val="none" w:sz="0" w:space="0" w:color="auto"/>
          </w:divBdr>
        </w:div>
        <w:div w:id="677929262">
          <w:marLeft w:val="0"/>
          <w:marRight w:val="0"/>
          <w:marTop w:val="0"/>
          <w:marBottom w:val="0"/>
          <w:divBdr>
            <w:top w:val="none" w:sz="0" w:space="0" w:color="auto"/>
            <w:left w:val="none" w:sz="0" w:space="0" w:color="auto"/>
            <w:bottom w:val="none" w:sz="0" w:space="0" w:color="auto"/>
            <w:right w:val="none" w:sz="0" w:space="0" w:color="auto"/>
          </w:divBdr>
        </w:div>
        <w:div w:id="1185091016">
          <w:marLeft w:val="0"/>
          <w:marRight w:val="0"/>
          <w:marTop w:val="0"/>
          <w:marBottom w:val="0"/>
          <w:divBdr>
            <w:top w:val="none" w:sz="0" w:space="0" w:color="auto"/>
            <w:left w:val="none" w:sz="0" w:space="0" w:color="auto"/>
            <w:bottom w:val="none" w:sz="0" w:space="0" w:color="auto"/>
            <w:right w:val="none" w:sz="0" w:space="0" w:color="auto"/>
          </w:divBdr>
        </w:div>
        <w:div w:id="716586015">
          <w:marLeft w:val="0"/>
          <w:marRight w:val="0"/>
          <w:marTop w:val="0"/>
          <w:marBottom w:val="0"/>
          <w:divBdr>
            <w:top w:val="none" w:sz="0" w:space="0" w:color="auto"/>
            <w:left w:val="none" w:sz="0" w:space="0" w:color="auto"/>
            <w:bottom w:val="none" w:sz="0" w:space="0" w:color="auto"/>
            <w:right w:val="none" w:sz="0" w:space="0" w:color="auto"/>
          </w:divBdr>
        </w:div>
        <w:div w:id="497697090">
          <w:marLeft w:val="0"/>
          <w:marRight w:val="0"/>
          <w:marTop w:val="0"/>
          <w:marBottom w:val="0"/>
          <w:divBdr>
            <w:top w:val="none" w:sz="0" w:space="0" w:color="auto"/>
            <w:left w:val="none" w:sz="0" w:space="0" w:color="auto"/>
            <w:bottom w:val="none" w:sz="0" w:space="0" w:color="auto"/>
            <w:right w:val="none" w:sz="0" w:space="0" w:color="auto"/>
          </w:divBdr>
        </w:div>
      </w:divsChild>
    </w:div>
    <w:div w:id="180046145">
      <w:bodyDiv w:val="1"/>
      <w:marLeft w:val="0"/>
      <w:marRight w:val="0"/>
      <w:marTop w:val="0"/>
      <w:marBottom w:val="0"/>
      <w:divBdr>
        <w:top w:val="none" w:sz="0" w:space="0" w:color="auto"/>
        <w:left w:val="none" w:sz="0" w:space="0" w:color="auto"/>
        <w:bottom w:val="none" w:sz="0" w:space="0" w:color="auto"/>
        <w:right w:val="none" w:sz="0" w:space="0" w:color="auto"/>
      </w:divBdr>
      <w:divsChild>
        <w:div w:id="990014961">
          <w:marLeft w:val="0"/>
          <w:marRight w:val="0"/>
          <w:marTop w:val="0"/>
          <w:marBottom w:val="0"/>
          <w:divBdr>
            <w:top w:val="none" w:sz="0" w:space="0" w:color="auto"/>
            <w:left w:val="none" w:sz="0" w:space="0" w:color="auto"/>
            <w:bottom w:val="none" w:sz="0" w:space="0" w:color="auto"/>
            <w:right w:val="none" w:sz="0" w:space="0" w:color="auto"/>
          </w:divBdr>
        </w:div>
        <w:div w:id="1491173336">
          <w:marLeft w:val="0"/>
          <w:marRight w:val="0"/>
          <w:marTop w:val="0"/>
          <w:marBottom w:val="0"/>
          <w:divBdr>
            <w:top w:val="none" w:sz="0" w:space="0" w:color="auto"/>
            <w:left w:val="none" w:sz="0" w:space="0" w:color="auto"/>
            <w:bottom w:val="none" w:sz="0" w:space="0" w:color="auto"/>
            <w:right w:val="none" w:sz="0" w:space="0" w:color="auto"/>
          </w:divBdr>
        </w:div>
        <w:div w:id="846291079">
          <w:marLeft w:val="0"/>
          <w:marRight w:val="0"/>
          <w:marTop w:val="0"/>
          <w:marBottom w:val="0"/>
          <w:divBdr>
            <w:top w:val="none" w:sz="0" w:space="0" w:color="auto"/>
            <w:left w:val="none" w:sz="0" w:space="0" w:color="auto"/>
            <w:bottom w:val="none" w:sz="0" w:space="0" w:color="auto"/>
            <w:right w:val="none" w:sz="0" w:space="0" w:color="auto"/>
          </w:divBdr>
        </w:div>
        <w:div w:id="877930172">
          <w:marLeft w:val="0"/>
          <w:marRight w:val="0"/>
          <w:marTop w:val="0"/>
          <w:marBottom w:val="0"/>
          <w:divBdr>
            <w:top w:val="none" w:sz="0" w:space="0" w:color="auto"/>
            <w:left w:val="none" w:sz="0" w:space="0" w:color="auto"/>
            <w:bottom w:val="none" w:sz="0" w:space="0" w:color="auto"/>
            <w:right w:val="none" w:sz="0" w:space="0" w:color="auto"/>
          </w:divBdr>
        </w:div>
        <w:div w:id="432363698">
          <w:marLeft w:val="0"/>
          <w:marRight w:val="0"/>
          <w:marTop w:val="0"/>
          <w:marBottom w:val="0"/>
          <w:divBdr>
            <w:top w:val="none" w:sz="0" w:space="0" w:color="auto"/>
            <w:left w:val="none" w:sz="0" w:space="0" w:color="auto"/>
            <w:bottom w:val="none" w:sz="0" w:space="0" w:color="auto"/>
            <w:right w:val="none" w:sz="0" w:space="0" w:color="auto"/>
          </w:divBdr>
        </w:div>
        <w:div w:id="1122307539">
          <w:marLeft w:val="0"/>
          <w:marRight w:val="0"/>
          <w:marTop w:val="0"/>
          <w:marBottom w:val="0"/>
          <w:divBdr>
            <w:top w:val="none" w:sz="0" w:space="0" w:color="auto"/>
            <w:left w:val="none" w:sz="0" w:space="0" w:color="auto"/>
            <w:bottom w:val="none" w:sz="0" w:space="0" w:color="auto"/>
            <w:right w:val="none" w:sz="0" w:space="0" w:color="auto"/>
          </w:divBdr>
        </w:div>
        <w:div w:id="1600530717">
          <w:marLeft w:val="0"/>
          <w:marRight w:val="0"/>
          <w:marTop w:val="0"/>
          <w:marBottom w:val="0"/>
          <w:divBdr>
            <w:top w:val="none" w:sz="0" w:space="0" w:color="auto"/>
            <w:left w:val="none" w:sz="0" w:space="0" w:color="auto"/>
            <w:bottom w:val="none" w:sz="0" w:space="0" w:color="auto"/>
            <w:right w:val="none" w:sz="0" w:space="0" w:color="auto"/>
          </w:divBdr>
        </w:div>
        <w:div w:id="1413433125">
          <w:marLeft w:val="0"/>
          <w:marRight w:val="0"/>
          <w:marTop w:val="0"/>
          <w:marBottom w:val="0"/>
          <w:divBdr>
            <w:top w:val="none" w:sz="0" w:space="0" w:color="auto"/>
            <w:left w:val="none" w:sz="0" w:space="0" w:color="auto"/>
            <w:bottom w:val="none" w:sz="0" w:space="0" w:color="auto"/>
            <w:right w:val="none" w:sz="0" w:space="0" w:color="auto"/>
          </w:divBdr>
        </w:div>
        <w:div w:id="1797722560">
          <w:marLeft w:val="0"/>
          <w:marRight w:val="0"/>
          <w:marTop w:val="0"/>
          <w:marBottom w:val="0"/>
          <w:divBdr>
            <w:top w:val="none" w:sz="0" w:space="0" w:color="auto"/>
            <w:left w:val="none" w:sz="0" w:space="0" w:color="auto"/>
            <w:bottom w:val="none" w:sz="0" w:space="0" w:color="auto"/>
            <w:right w:val="none" w:sz="0" w:space="0" w:color="auto"/>
          </w:divBdr>
        </w:div>
      </w:divsChild>
    </w:div>
    <w:div w:id="275793655">
      <w:bodyDiv w:val="1"/>
      <w:marLeft w:val="0"/>
      <w:marRight w:val="0"/>
      <w:marTop w:val="0"/>
      <w:marBottom w:val="0"/>
      <w:divBdr>
        <w:top w:val="none" w:sz="0" w:space="0" w:color="auto"/>
        <w:left w:val="none" w:sz="0" w:space="0" w:color="auto"/>
        <w:bottom w:val="none" w:sz="0" w:space="0" w:color="auto"/>
        <w:right w:val="none" w:sz="0" w:space="0" w:color="auto"/>
      </w:divBdr>
      <w:divsChild>
        <w:div w:id="596988774">
          <w:marLeft w:val="1829"/>
          <w:marRight w:val="0"/>
          <w:marTop w:val="120"/>
          <w:marBottom w:val="0"/>
          <w:divBdr>
            <w:top w:val="none" w:sz="0" w:space="0" w:color="auto"/>
            <w:left w:val="none" w:sz="0" w:space="0" w:color="auto"/>
            <w:bottom w:val="none" w:sz="0" w:space="0" w:color="auto"/>
            <w:right w:val="none" w:sz="0" w:space="0" w:color="auto"/>
          </w:divBdr>
        </w:div>
      </w:divsChild>
    </w:div>
    <w:div w:id="311912192">
      <w:bodyDiv w:val="1"/>
      <w:marLeft w:val="0"/>
      <w:marRight w:val="0"/>
      <w:marTop w:val="0"/>
      <w:marBottom w:val="0"/>
      <w:divBdr>
        <w:top w:val="none" w:sz="0" w:space="0" w:color="auto"/>
        <w:left w:val="none" w:sz="0" w:space="0" w:color="auto"/>
        <w:bottom w:val="none" w:sz="0" w:space="0" w:color="auto"/>
        <w:right w:val="none" w:sz="0" w:space="0" w:color="auto"/>
      </w:divBdr>
    </w:div>
    <w:div w:id="429666085">
      <w:bodyDiv w:val="1"/>
      <w:marLeft w:val="0"/>
      <w:marRight w:val="0"/>
      <w:marTop w:val="0"/>
      <w:marBottom w:val="0"/>
      <w:divBdr>
        <w:top w:val="none" w:sz="0" w:space="0" w:color="auto"/>
        <w:left w:val="none" w:sz="0" w:space="0" w:color="auto"/>
        <w:bottom w:val="none" w:sz="0" w:space="0" w:color="auto"/>
        <w:right w:val="none" w:sz="0" w:space="0" w:color="auto"/>
      </w:divBdr>
    </w:div>
    <w:div w:id="445545192">
      <w:bodyDiv w:val="1"/>
      <w:marLeft w:val="0"/>
      <w:marRight w:val="0"/>
      <w:marTop w:val="0"/>
      <w:marBottom w:val="0"/>
      <w:divBdr>
        <w:top w:val="none" w:sz="0" w:space="0" w:color="auto"/>
        <w:left w:val="none" w:sz="0" w:space="0" w:color="auto"/>
        <w:bottom w:val="none" w:sz="0" w:space="0" w:color="auto"/>
        <w:right w:val="none" w:sz="0" w:space="0" w:color="auto"/>
      </w:divBdr>
    </w:div>
    <w:div w:id="531649167">
      <w:bodyDiv w:val="1"/>
      <w:marLeft w:val="0"/>
      <w:marRight w:val="0"/>
      <w:marTop w:val="0"/>
      <w:marBottom w:val="0"/>
      <w:divBdr>
        <w:top w:val="none" w:sz="0" w:space="0" w:color="auto"/>
        <w:left w:val="none" w:sz="0" w:space="0" w:color="auto"/>
        <w:bottom w:val="none" w:sz="0" w:space="0" w:color="auto"/>
        <w:right w:val="none" w:sz="0" w:space="0" w:color="auto"/>
      </w:divBdr>
    </w:div>
    <w:div w:id="541988944">
      <w:bodyDiv w:val="1"/>
      <w:marLeft w:val="0"/>
      <w:marRight w:val="0"/>
      <w:marTop w:val="0"/>
      <w:marBottom w:val="0"/>
      <w:divBdr>
        <w:top w:val="none" w:sz="0" w:space="0" w:color="auto"/>
        <w:left w:val="none" w:sz="0" w:space="0" w:color="auto"/>
        <w:bottom w:val="none" w:sz="0" w:space="0" w:color="auto"/>
        <w:right w:val="none" w:sz="0" w:space="0" w:color="auto"/>
      </w:divBdr>
    </w:div>
    <w:div w:id="569197857">
      <w:bodyDiv w:val="1"/>
      <w:marLeft w:val="0"/>
      <w:marRight w:val="0"/>
      <w:marTop w:val="0"/>
      <w:marBottom w:val="0"/>
      <w:divBdr>
        <w:top w:val="none" w:sz="0" w:space="0" w:color="auto"/>
        <w:left w:val="none" w:sz="0" w:space="0" w:color="auto"/>
        <w:bottom w:val="none" w:sz="0" w:space="0" w:color="auto"/>
        <w:right w:val="none" w:sz="0" w:space="0" w:color="auto"/>
      </w:divBdr>
    </w:div>
    <w:div w:id="589041787">
      <w:bodyDiv w:val="1"/>
      <w:marLeft w:val="0"/>
      <w:marRight w:val="0"/>
      <w:marTop w:val="0"/>
      <w:marBottom w:val="0"/>
      <w:divBdr>
        <w:top w:val="none" w:sz="0" w:space="0" w:color="auto"/>
        <w:left w:val="none" w:sz="0" w:space="0" w:color="auto"/>
        <w:bottom w:val="none" w:sz="0" w:space="0" w:color="auto"/>
        <w:right w:val="none" w:sz="0" w:space="0" w:color="auto"/>
      </w:divBdr>
    </w:div>
    <w:div w:id="593782068">
      <w:bodyDiv w:val="1"/>
      <w:marLeft w:val="0"/>
      <w:marRight w:val="0"/>
      <w:marTop w:val="0"/>
      <w:marBottom w:val="0"/>
      <w:divBdr>
        <w:top w:val="none" w:sz="0" w:space="0" w:color="auto"/>
        <w:left w:val="none" w:sz="0" w:space="0" w:color="auto"/>
        <w:bottom w:val="none" w:sz="0" w:space="0" w:color="auto"/>
        <w:right w:val="none" w:sz="0" w:space="0" w:color="auto"/>
      </w:divBdr>
    </w:div>
    <w:div w:id="714237518">
      <w:bodyDiv w:val="1"/>
      <w:marLeft w:val="0"/>
      <w:marRight w:val="0"/>
      <w:marTop w:val="0"/>
      <w:marBottom w:val="0"/>
      <w:divBdr>
        <w:top w:val="none" w:sz="0" w:space="0" w:color="auto"/>
        <w:left w:val="none" w:sz="0" w:space="0" w:color="auto"/>
        <w:bottom w:val="none" w:sz="0" w:space="0" w:color="auto"/>
        <w:right w:val="none" w:sz="0" w:space="0" w:color="auto"/>
      </w:divBdr>
    </w:div>
    <w:div w:id="717435530">
      <w:bodyDiv w:val="1"/>
      <w:marLeft w:val="0"/>
      <w:marRight w:val="0"/>
      <w:marTop w:val="0"/>
      <w:marBottom w:val="0"/>
      <w:divBdr>
        <w:top w:val="none" w:sz="0" w:space="0" w:color="auto"/>
        <w:left w:val="none" w:sz="0" w:space="0" w:color="auto"/>
        <w:bottom w:val="none" w:sz="0" w:space="0" w:color="auto"/>
        <w:right w:val="none" w:sz="0" w:space="0" w:color="auto"/>
      </w:divBdr>
    </w:div>
    <w:div w:id="722607031">
      <w:bodyDiv w:val="1"/>
      <w:marLeft w:val="0"/>
      <w:marRight w:val="0"/>
      <w:marTop w:val="0"/>
      <w:marBottom w:val="0"/>
      <w:divBdr>
        <w:top w:val="none" w:sz="0" w:space="0" w:color="auto"/>
        <w:left w:val="none" w:sz="0" w:space="0" w:color="auto"/>
        <w:bottom w:val="none" w:sz="0" w:space="0" w:color="auto"/>
        <w:right w:val="none" w:sz="0" w:space="0" w:color="auto"/>
      </w:divBdr>
    </w:div>
    <w:div w:id="941569751">
      <w:bodyDiv w:val="1"/>
      <w:marLeft w:val="0"/>
      <w:marRight w:val="0"/>
      <w:marTop w:val="0"/>
      <w:marBottom w:val="0"/>
      <w:divBdr>
        <w:top w:val="none" w:sz="0" w:space="0" w:color="auto"/>
        <w:left w:val="none" w:sz="0" w:space="0" w:color="auto"/>
        <w:bottom w:val="none" w:sz="0" w:space="0" w:color="auto"/>
        <w:right w:val="none" w:sz="0" w:space="0" w:color="auto"/>
      </w:divBdr>
    </w:div>
    <w:div w:id="1001468434">
      <w:bodyDiv w:val="1"/>
      <w:marLeft w:val="0"/>
      <w:marRight w:val="0"/>
      <w:marTop w:val="0"/>
      <w:marBottom w:val="0"/>
      <w:divBdr>
        <w:top w:val="none" w:sz="0" w:space="0" w:color="auto"/>
        <w:left w:val="none" w:sz="0" w:space="0" w:color="auto"/>
        <w:bottom w:val="none" w:sz="0" w:space="0" w:color="auto"/>
        <w:right w:val="none" w:sz="0" w:space="0" w:color="auto"/>
      </w:divBdr>
    </w:div>
    <w:div w:id="1023824390">
      <w:bodyDiv w:val="1"/>
      <w:marLeft w:val="0"/>
      <w:marRight w:val="0"/>
      <w:marTop w:val="0"/>
      <w:marBottom w:val="0"/>
      <w:divBdr>
        <w:top w:val="none" w:sz="0" w:space="0" w:color="auto"/>
        <w:left w:val="none" w:sz="0" w:space="0" w:color="auto"/>
        <w:bottom w:val="none" w:sz="0" w:space="0" w:color="auto"/>
        <w:right w:val="none" w:sz="0" w:space="0" w:color="auto"/>
      </w:divBdr>
    </w:div>
    <w:div w:id="1038317435">
      <w:bodyDiv w:val="1"/>
      <w:marLeft w:val="0"/>
      <w:marRight w:val="0"/>
      <w:marTop w:val="0"/>
      <w:marBottom w:val="0"/>
      <w:divBdr>
        <w:top w:val="none" w:sz="0" w:space="0" w:color="auto"/>
        <w:left w:val="none" w:sz="0" w:space="0" w:color="auto"/>
        <w:bottom w:val="none" w:sz="0" w:space="0" w:color="auto"/>
        <w:right w:val="none" w:sz="0" w:space="0" w:color="auto"/>
      </w:divBdr>
      <w:divsChild>
        <w:div w:id="1318848148">
          <w:marLeft w:val="0"/>
          <w:marRight w:val="0"/>
          <w:marTop w:val="0"/>
          <w:marBottom w:val="0"/>
          <w:divBdr>
            <w:top w:val="none" w:sz="0" w:space="0" w:color="auto"/>
            <w:left w:val="none" w:sz="0" w:space="0" w:color="auto"/>
            <w:bottom w:val="none" w:sz="0" w:space="0" w:color="auto"/>
            <w:right w:val="none" w:sz="0" w:space="0" w:color="auto"/>
          </w:divBdr>
        </w:div>
        <w:div w:id="2025785953">
          <w:marLeft w:val="0"/>
          <w:marRight w:val="0"/>
          <w:marTop w:val="0"/>
          <w:marBottom w:val="0"/>
          <w:divBdr>
            <w:top w:val="none" w:sz="0" w:space="0" w:color="auto"/>
            <w:left w:val="none" w:sz="0" w:space="0" w:color="auto"/>
            <w:bottom w:val="none" w:sz="0" w:space="0" w:color="auto"/>
            <w:right w:val="none" w:sz="0" w:space="0" w:color="auto"/>
          </w:divBdr>
        </w:div>
        <w:div w:id="1149859579">
          <w:marLeft w:val="0"/>
          <w:marRight w:val="0"/>
          <w:marTop w:val="0"/>
          <w:marBottom w:val="0"/>
          <w:divBdr>
            <w:top w:val="none" w:sz="0" w:space="0" w:color="auto"/>
            <w:left w:val="none" w:sz="0" w:space="0" w:color="auto"/>
            <w:bottom w:val="none" w:sz="0" w:space="0" w:color="auto"/>
            <w:right w:val="none" w:sz="0" w:space="0" w:color="auto"/>
          </w:divBdr>
        </w:div>
        <w:div w:id="461732389">
          <w:marLeft w:val="0"/>
          <w:marRight w:val="0"/>
          <w:marTop w:val="0"/>
          <w:marBottom w:val="0"/>
          <w:divBdr>
            <w:top w:val="none" w:sz="0" w:space="0" w:color="auto"/>
            <w:left w:val="none" w:sz="0" w:space="0" w:color="auto"/>
            <w:bottom w:val="none" w:sz="0" w:space="0" w:color="auto"/>
            <w:right w:val="none" w:sz="0" w:space="0" w:color="auto"/>
          </w:divBdr>
        </w:div>
        <w:div w:id="242028061">
          <w:marLeft w:val="0"/>
          <w:marRight w:val="0"/>
          <w:marTop w:val="0"/>
          <w:marBottom w:val="0"/>
          <w:divBdr>
            <w:top w:val="none" w:sz="0" w:space="0" w:color="auto"/>
            <w:left w:val="none" w:sz="0" w:space="0" w:color="auto"/>
            <w:bottom w:val="none" w:sz="0" w:space="0" w:color="auto"/>
            <w:right w:val="none" w:sz="0" w:space="0" w:color="auto"/>
          </w:divBdr>
        </w:div>
        <w:div w:id="2107654712">
          <w:marLeft w:val="0"/>
          <w:marRight w:val="0"/>
          <w:marTop w:val="0"/>
          <w:marBottom w:val="0"/>
          <w:divBdr>
            <w:top w:val="none" w:sz="0" w:space="0" w:color="auto"/>
            <w:left w:val="none" w:sz="0" w:space="0" w:color="auto"/>
            <w:bottom w:val="none" w:sz="0" w:space="0" w:color="auto"/>
            <w:right w:val="none" w:sz="0" w:space="0" w:color="auto"/>
          </w:divBdr>
        </w:div>
        <w:div w:id="1251431">
          <w:marLeft w:val="0"/>
          <w:marRight w:val="0"/>
          <w:marTop w:val="0"/>
          <w:marBottom w:val="0"/>
          <w:divBdr>
            <w:top w:val="none" w:sz="0" w:space="0" w:color="auto"/>
            <w:left w:val="none" w:sz="0" w:space="0" w:color="auto"/>
            <w:bottom w:val="none" w:sz="0" w:space="0" w:color="auto"/>
            <w:right w:val="none" w:sz="0" w:space="0" w:color="auto"/>
          </w:divBdr>
        </w:div>
        <w:div w:id="967778673">
          <w:marLeft w:val="0"/>
          <w:marRight w:val="0"/>
          <w:marTop w:val="0"/>
          <w:marBottom w:val="0"/>
          <w:divBdr>
            <w:top w:val="none" w:sz="0" w:space="0" w:color="auto"/>
            <w:left w:val="none" w:sz="0" w:space="0" w:color="auto"/>
            <w:bottom w:val="none" w:sz="0" w:space="0" w:color="auto"/>
            <w:right w:val="none" w:sz="0" w:space="0" w:color="auto"/>
          </w:divBdr>
        </w:div>
        <w:div w:id="1853563662">
          <w:marLeft w:val="0"/>
          <w:marRight w:val="0"/>
          <w:marTop w:val="0"/>
          <w:marBottom w:val="0"/>
          <w:divBdr>
            <w:top w:val="none" w:sz="0" w:space="0" w:color="auto"/>
            <w:left w:val="none" w:sz="0" w:space="0" w:color="auto"/>
            <w:bottom w:val="none" w:sz="0" w:space="0" w:color="auto"/>
            <w:right w:val="none" w:sz="0" w:space="0" w:color="auto"/>
          </w:divBdr>
        </w:div>
        <w:div w:id="1860001567">
          <w:marLeft w:val="0"/>
          <w:marRight w:val="0"/>
          <w:marTop w:val="0"/>
          <w:marBottom w:val="0"/>
          <w:divBdr>
            <w:top w:val="none" w:sz="0" w:space="0" w:color="auto"/>
            <w:left w:val="none" w:sz="0" w:space="0" w:color="auto"/>
            <w:bottom w:val="none" w:sz="0" w:space="0" w:color="auto"/>
            <w:right w:val="none" w:sz="0" w:space="0" w:color="auto"/>
          </w:divBdr>
        </w:div>
        <w:div w:id="1524049137">
          <w:marLeft w:val="0"/>
          <w:marRight w:val="0"/>
          <w:marTop w:val="0"/>
          <w:marBottom w:val="0"/>
          <w:divBdr>
            <w:top w:val="none" w:sz="0" w:space="0" w:color="auto"/>
            <w:left w:val="none" w:sz="0" w:space="0" w:color="auto"/>
            <w:bottom w:val="none" w:sz="0" w:space="0" w:color="auto"/>
            <w:right w:val="none" w:sz="0" w:space="0" w:color="auto"/>
          </w:divBdr>
        </w:div>
        <w:div w:id="1293485230">
          <w:marLeft w:val="0"/>
          <w:marRight w:val="0"/>
          <w:marTop w:val="0"/>
          <w:marBottom w:val="0"/>
          <w:divBdr>
            <w:top w:val="none" w:sz="0" w:space="0" w:color="auto"/>
            <w:left w:val="none" w:sz="0" w:space="0" w:color="auto"/>
            <w:bottom w:val="none" w:sz="0" w:space="0" w:color="auto"/>
            <w:right w:val="none" w:sz="0" w:space="0" w:color="auto"/>
          </w:divBdr>
        </w:div>
        <w:div w:id="209465414">
          <w:marLeft w:val="0"/>
          <w:marRight w:val="0"/>
          <w:marTop w:val="0"/>
          <w:marBottom w:val="0"/>
          <w:divBdr>
            <w:top w:val="none" w:sz="0" w:space="0" w:color="auto"/>
            <w:left w:val="none" w:sz="0" w:space="0" w:color="auto"/>
            <w:bottom w:val="none" w:sz="0" w:space="0" w:color="auto"/>
            <w:right w:val="none" w:sz="0" w:space="0" w:color="auto"/>
          </w:divBdr>
        </w:div>
        <w:div w:id="1909463356">
          <w:marLeft w:val="0"/>
          <w:marRight w:val="0"/>
          <w:marTop w:val="0"/>
          <w:marBottom w:val="0"/>
          <w:divBdr>
            <w:top w:val="none" w:sz="0" w:space="0" w:color="auto"/>
            <w:left w:val="none" w:sz="0" w:space="0" w:color="auto"/>
            <w:bottom w:val="none" w:sz="0" w:space="0" w:color="auto"/>
            <w:right w:val="none" w:sz="0" w:space="0" w:color="auto"/>
          </w:divBdr>
        </w:div>
        <w:div w:id="885876703">
          <w:marLeft w:val="0"/>
          <w:marRight w:val="0"/>
          <w:marTop w:val="0"/>
          <w:marBottom w:val="0"/>
          <w:divBdr>
            <w:top w:val="none" w:sz="0" w:space="0" w:color="auto"/>
            <w:left w:val="none" w:sz="0" w:space="0" w:color="auto"/>
            <w:bottom w:val="none" w:sz="0" w:space="0" w:color="auto"/>
            <w:right w:val="none" w:sz="0" w:space="0" w:color="auto"/>
          </w:divBdr>
        </w:div>
        <w:div w:id="177937304">
          <w:marLeft w:val="0"/>
          <w:marRight w:val="0"/>
          <w:marTop w:val="0"/>
          <w:marBottom w:val="0"/>
          <w:divBdr>
            <w:top w:val="none" w:sz="0" w:space="0" w:color="auto"/>
            <w:left w:val="none" w:sz="0" w:space="0" w:color="auto"/>
            <w:bottom w:val="none" w:sz="0" w:space="0" w:color="auto"/>
            <w:right w:val="none" w:sz="0" w:space="0" w:color="auto"/>
          </w:divBdr>
        </w:div>
        <w:div w:id="793913221">
          <w:marLeft w:val="0"/>
          <w:marRight w:val="0"/>
          <w:marTop w:val="0"/>
          <w:marBottom w:val="0"/>
          <w:divBdr>
            <w:top w:val="none" w:sz="0" w:space="0" w:color="auto"/>
            <w:left w:val="none" w:sz="0" w:space="0" w:color="auto"/>
            <w:bottom w:val="none" w:sz="0" w:space="0" w:color="auto"/>
            <w:right w:val="none" w:sz="0" w:space="0" w:color="auto"/>
          </w:divBdr>
        </w:div>
        <w:div w:id="710811854">
          <w:marLeft w:val="0"/>
          <w:marRight w:val="0"/>
          <w:marTop w:val="0"/>
          <w:marBottom w:val="0"/>
          <w:divBdr>
            <w:top w:val="none" w:sz="0" w:space="0" w:color="auto"/>
            <w:left w:val="none" w:sz="0" w:space="0" w:color="auto"/>
            <w:bottom w:val="none" w:sz="0" w:space="0" w:color="auto"/>
            <w:right w:val="none" w:sz="0" w:space="0" w:color="auto"/>
          </w:divBdr>
        </w:div>
        <w:div w:id="343627463">
          <w:marLeft w:val="0"/>
          <w:marRight w:val="0"/>
          <w:marTop w:val="0"/>
          <w:marBottom w:val="0"/>
          <w:divBdr>
            <w:top w:val="none" w:sz="0" w:space="0" w:color="auto"/>
            <w:left w:val="none" w:sz="0" w:space="0" w:color="auto"/>
            <w:bottom w:val="none" w:sz="0" w:space="0" w:color="auto"/>
            <w:right w:val="none" w:sz="0" w:space="0" w:color="auto"/>
          </w:divBdr>
        </w:div>
      </w:divsChild>
    </w:div>
    <w:div w:id="1044672728">
      <w:bodyDiv w:val="1"/>
      <w:marLeft w:val="0"/>
      <w:marRight w:val="0"/>
      <w:marTop w:val="0"/>
      <w:marBottom w:val="0"/>
      <w:divBdr>
        <w:top w:val="none" w:sz="0" w:space="0" w:color="auto"/>
        <w:left w:val="none" w:sz="0" w:space="0" w:color="auto"/>
        <w:bottom w:val="none" w:sz="0" w:space="0" w:color="auto"/>
        <w:right w:val="none" w:sz="0" w:space="0" w:color="auto"/>
      </w:divBdr>
    </w:div>
    <w:div w:id="1053039002">
      <w:bodyDiv w:val="1"/>
      <w:marLeft w:val="0"/>
      <w:marRight w:val="0"/>
      <w:marTop w:val="0"/>
      <w:marBottom w:val="0"/>
      <w:divBdr>
        <w:top w:val="none" w:sz="0" w:space="0" w:color="auto"/>
        <w:left w:val="none" w:sz="0" w:space="0" w:color="auto"/>
        <w:bottom w:val="none" w:sz="0" w:space="0" w:color="auto"/>
        <w:right w:val="none" w:sz="0" w:space="0" w:color="auto"/>
      </w:divBdr>
    </w:div>
    <w:div w:id="1054545665">
      <w:bodyDiv w:val="1"/>
      <w:marLeft w:val="0"/>
      <w:marRight w:val="0"/>
      <w:marTop w:val="0"/>
      <w:marBottom w:val="0"/>
      <w:divBdr>
        <w:top w:val="none" w:sz="0" w:space="0" w:color="auto"/>
        <w:left w:val="none" w:sz="0" w:space="0" w:color="auto"/>
        <w:bottom w:val="none" w:sz="0" w:space="0" w:color="auto"/>
        <w:right w:val="none" w:sz="0" w:space="0" w:color="auto"/>
      </w:divBdr>
    </w:div>
    <w:div w:id="1136869889">
      <w:bodyDiv w:val="1"/>
      <w:marLeft w:val="0"/>
      <w:marRight w:val="0"/>
      <w:marTop w:val="0"/>
      <w:marBottom w:val="0"/>
      <w:divBdr>
        <w:top w:val="none" w:sz="0" w:space="0" w:color="auto"/>
        <w:left w:val="none" w:sz="0" w:space="0" w:color="auto"/>
        <w:bottom w:val="none" w:sz="0" w:space="0" w:color="auto"/>
        <w:right w:val="none" w:sz="0" w:space="0" w:color="auto"/>
      </w:divBdr>
      <w:divsChild>
        <w:div w:id="1206453585">
          <w:marLeft w:val="0"/>
          <w:marRight w:val="0"/>
          <w:marTop w:val="0"/>
          <w:marBottom w:val="0"/>
          <w:divBdr>
            <w:top w:val="none" w:sz="0" w:space="0" w:color="auto"/>
            <w:left w:val="none" w:sz="0" w:space="0" w:color="auto"/>
            <w:bottom w:val="none" w:sz="0" w:space="0" w:color="auto"/>
            <w:right w:val="none" w:sz="0" w:space="0" w:color="auto"/>
          </w:divBdr>
        </w:div>
        <w:div w:id="2124569645">
          <w:marLeft w:val="0"/>
          <w:marRight w:val="0"/>
          <w:marTop w:val="0"/>
          <w:marBottom w:val="0"/>
          <w:divBdr>
            <w:top w:val="none" w:sz="0" w:space="0" w:color="auto"/>
            <w:left w:val="none" w:sz="0" w:space="0" w:color="auto"/>
            <w:bottom w:val="none" w:sz="0" w:space="0" w:color="auto"/>
            <w:right w:val="none" w:sz="0" w:space="0" w:color="auto"/>
          </w:divBdr>
        </w:div>
        <w:div w:id="1005211801">
          <w:marLeft w:val="0"/>
          <w:marRight w:val="0"/>
          <w:marTop w:val="0"/>
          <w:marBottom w:val="0"/>
          <w:divBdr>
            <w:top w:val="none" w:sz="0" w:space="0" w:color="auto"/>
            <w:left w:val="none" w:sz="0" w:space="0" w:color="auto"/>
            <w:bottom w:val="none" w:sz="0" w:space="0" w:color="auto"/>
            <w:right w:val="none" w:sz="0" w:space="0" w:color="auto"/>
          </w:divBdr>
        </w:div>
        <w:div w:id="684014737">
          <w:marLeft w:val="0"/>
          <w:marRight w:val="0"/>
          <w:marTop w:val="0"/>
          <w:marBottom w:val="0"/>
          <w:divBdr>
            <w:top w:val="none" w:sz="0" w:space="0" w:color="auto"/>
            <w:left w:val="none" w:sz="0" w:space="0" w:color="auto"/>
            <w:bottom w:val="none" w:sz="0" w:space="0" w:color="auto"/>
            <w:right w:val="none" w:sz="0" w:space="0" w:color="auto"/>
          </w:divBdr>
        </w:div>
        <w:div w:id="487751284">
          <w:marLeft w:val="0"/>
          <w:marRight w:val="0"/>
          <w:marTop w:val="0"/>
          <w:marBottom w:val="0"/>
          <w:divBdr>
            <w:top w:val="none" w:sz="0" w:space="0" w:color="auto"/>
            <w:left w:val="none" w:sz="0" w:space="0" w:color="auto"/>
            <w:bottom w:val="none" w:sz="0" w:space="0" w:color="auto"/>
            <w:right w:val="none" w:sz="0" w:space="0" w:color="auto"/>
          </w:divBdr>
        </w:div>
        <w:div w:id="1259678182">
          <w:marLeft w:val="0"/>
          <w:marRight w:val="0"/>
          <w:marTop w:val="0"/>
          <w:marBottom w:val="0"/>
          <w:divBdr>
            <w:top w:val="none" w:sz="0" w:space="0" w:color="auto"/>
            <w:left w:val="none" w:sz="0" w:space="0" w:color="auto"/>
            <w:bottom w:val="none" w:sz="0" w:space="0" w:color="auto"/>
            <w:right w:val="none" w:sz="0" w:space="0" w:color="auto"/>
          </w:divBdr>
        </w:div>
        <w:div w:id="1976446994">
          <w:marLeft w:val="0"/>
          <w:marRight w:val="0"/>
          <w:marTop w:val="0"/>
          <w:marBottom w:val="0"/>
          <w:divBdr>
            <w:top w:val="none" w:sz="0" w:space="0" w:color="auto"/>
            <w:left w:val="none" w:sz="0" w:space="0" w:color="auto"/>
            <w:bottom w:val="none" w:sz="0" w:space="0" w:color="auto"/>
            <w:right w:val="none" w:sz="0" w:space="0" w:color="auto"/>
          </w:divBdr>
        </w:div>
        <w:div w:id="891036679">
          <w:marLeft w:val="0"/>
          <w:marRight w:val="0"/>
          <w:marTop w:val="0"/>
          <w:marBottom w:val="0"/>
          <w:divBdr>
            <w:top w:val="none" w:sz="0" w:space="0" w:color="auto"/>
            <w:left w:val="none" w:sz="0" w:space="0" w:color="auto"/>
            <w:bottom w:val="none" w:sz="0" w:space="0" w:color="auto"/>
            <w:right w:val="none" w:sz="0" w:space="0" w:color="auto"/>
          </w:divBdr>
        </w:div>
        <w:div w:id="1172062596">
          <w:marLeft w:val="0"/>
          <w:marRight w:val="0"/>
          <w:marTop w:val="0"/>
          <w:marBottom w:val="0"/>
          <w:divBdr>
            <w:top w:val="none" w:sz="0" w:space="0" w:color="auto"/>
            <w:left w:val="none" w:sz="0" w:space="0" w:color="auto"/>
            <w:bottom w:val="none" w:sz="0" w:space="0" w:color="auto"/>
            <w:right w:val="none" w:sz="0" w:space="0" w:color="auto"/>
          </w:divBdr>
        </w:div>
        <w:div w:id="1901671884">
          <w:marLeft w:val="0"/>
          <w:marRight w:val="0"/>
          <w:marTop w:val="0"/>
          <w:marBottom w:val="0"/>
          <w:divBdr>
            <w:top w:val="none" w:sz="0" w:space="0" w:color="auto"/>
            <w:left w:val="none" w:sz="0" w:space="0" w:color="auto"/>
            <w:bottom w:val="none" w:sz="0" w:space="0" w:color="auto"/>
            <w:right w:val="none" w:sz="0" w:space="0" w:color="auto"/>
          </w:divBdr>
        </w:div>
        <w:div w:id="1883010544">
          <w:marLeft w:val="0"/>
          <w:marRight w:val="0"/>
          <w:marTop w:val="0"/>
          <w:marBottom w:val="0"/>
          <w:divBdr>
            <w:top w:val="none" w:sz="0" w:space="0" w:color="auto"/>
            <w:left w:val="none" w:sz="0" w:space="0" w:color="auto"/>
            <w:bottom w:val="none" w:sz="0" w:space="0" w:color="auto"/>
            <w:right w:val="none" w:sz="0" w:space="0" w:color="auto"/>
          </w:divBdr>
        </w:div>
        <w:div w:id="696465305">
          <w:marLeft w:val="0"/>
          <w:marRight w:val="0"/>
          <w:marTop w:val="0"/>
          <w:marBottom w:val="0"/>
          <w:divBdr>
            <w:top w:val="none" w:sz="0" w:space="0" w:color="auto"/>
            <w:left w:val="none" w:sz="0" w:space="0" w:color="auto"/>
            <w:bottom w:val="none" w:sz="0" w:space="0" w:color="auto"/>
            <w:right w:val="none" w:sz="0" w:space="0" w:color="auto"/>
          </w:divBdr>
        </w:div>
        <w:div w:id="60949543">
          <w:marLeft w:val="0"/>
          <w:marRight w:val="0"/>
          <w:marTop w:val="0"/>
          <w:marBottom w:val="0"/>
          <w:divBdr>
            <w:top w:val="none" w:sz="0" w:space="0" w:color="auto"/>
            <w:left w:val="none" w:sz="0" w:space="0" w:color="auto"/>
            <w:bottom w:val="none" w:sz="0" w:space="0" w:color="auto"/>
            <w:right w:val="none" w:sz="0" w:space="0" w:color="auto"/>
          </w:divBdr>
        </w:div>
        <w:div w:id="1237283368">
          <w:marLeft w:val="0"/>
          <w:marRight w:val="0"/>
          <w:marTop w:val="0"/>
          <w:marBottom w:val="0"/>
          <w:divBdr>
            <w:top w:val="none" w:sz="0" w:space="0" w:color="auto"/>
            <w:left w:val="none" w:sz="0" w:space="0" w:color="auto"/>
            <w:bottom w:val="none" w:sz="0" w:space="0" w:color="auto"/>
            <w:right w:val="none" w:sz="0" w:space="0" w:color="auto"/>
          </w:divBdr>
        </w:div>
        <w:div w:id="601034980">
          <w:marLeft w:val="0"/>
          <w:marRight w:val="0"/>
          <w:marTop w:val="0"/>
          <w:marBottom w:val="0"/>
          <w:divBdr>
            <w:top w:val="none" w:sz="0" w:space="0" w:color="auto"/>
            <w:left w:val="none" w:sz="0" w:space="0" w:color="auto"/>
            <w:bottom w:val="none" w:sz="0" w:space="0" w:color="auto"/>
            <w:right w:val="none" w:sz="0" w:space="0" w:color="auto"/>
          </w:divBdr>
        </w:div>
        <w:div w:id="2144426243">
          <w:marLeft w:val="0"/>
          <w:marRight w:val="0"/>
          <w:marTop w:val="0"/>
          <w:marBottom w:val="0"/>
          <w:divBdr>
            <w:top w:val="none" w:sz="0" w:space="0" w:color="auto"/>
            <w:left w:val="none" w:sz="0" w:space="0" w:color="auto"/>
            <w:bottom w:val="none" w:sz="0" w:space="0" w:color="auto"/>
            <w:right w:val="none" w:sz="0" w:space="0" w:color="auto"/>
          </w:divBdr>
        </w:div>
        <w:div w:id="1581866387">
          <w:marLeft w:val="0"/>
          <w:marRight w:val="0"/>
          <w:marTop w:val="0"/>
          <w:marBottom w:val="0"/>
          <w:divBdr>
            <w:top w:val="none" w:sz="0" w:space="0" w:color="auto"/>
            <w:left w:val="none" w:sz="0" w:space="0" w:color="auto"/>
            <w:bottom w:val="none" w:sz="0" w:space="0" w:color="auto"/>
            <w:right w:val="none" w:sz="0" w:space="0" w:color="auto"/>
          </w:divBdr>
        </w:div>
        <w:div w:id="1670981158">
          <w:marLeft w:val="0"/>
          <w:marRight w:val="0"/>
          <w:marTop w:val="0"/>
          <w:marBottom w:val="0"/>
          <w:divBdr>
            <w:top w:val="none" w:sz="0" w:space="0" w:color="auto"/>
            <w:left w:val="none" w:sz="0" w:space="0" w:color="auto"/>
            <w:bottom w:val="none" w:sz="0" w:space="0" w:color="auto"/>
            <w:right w:val="none" w:sz="0" w:space="0" w:color="auto"/>
          </w:divBdr>
        </w:div>
        <w:div w:id="36513766">
          <w:marLeft w:val="0"/>
          <w:marRight w:val="0"/>
          <w:marTop w:val="0"/>
          <w:marBottom w:val="0"/>
          <w:divBdr>
            <w:top w:val="none" w:sz="0" w:space="0" w:color="auto"/>
            <w:left w:val="none" w:sz="0" w:space="0" w:color="auto"/>
            <w:bottom w:val="none" w:sz="0" w:space="0" w:color="auto"/>
            <w:right w:val="none" w:sz="0" w:space="0" w:color="auto"/>
          </w:divBdr>
        </w:div>
        <w:div w:id="891308064">
          <w:marLeft w:val="0"/>
          <w:marRight w:val="0"/>
          <w:marTop w:val="0"/>
          <w:marBottom w:val="0"/>
          <w:divBdr>
            <w:top w:val="none" w:sz="0" w:space="0" w:color="auto"/>
            <w:left w:val="none" w:sz="0" w:space="0" w:color="auto"/>
            <w:bottom w:val="none" w:sz="0" w:space="0" w:color="auto"/>
            <w:right w:val="none" w:sz="0" w:space="0" w:color="auto"/>
          </w:divBdr>
        </w:div>
        <w:div w:id="489903777">
          <w:marLeft w:val="0"/>
          <w:marRight w:val="0"/>
          <w:marTop w:val="0"/>
          <w:marBottom w:val="0"/>
          <w:divBdr>
            <w:top w:val="none" w:sz="0" w:space="0" w:color="auto"/>
            <w:left w:val="none" w:sz="0" w:space="0" w:color="auto"/>
            <w:bottom w:val="none" w:sz="0" w:space="0" w:color="auto"/>
            <w:right w:val="none" w:sz="0" w:space="0" w:color="auto"/>
          </w:divBdr>
        </w:div>
        <w:div w:id="281032466">
          <w:marLeft w:val="0"/>
          <w:marRight w:val="0"/>
          <w:marTop w:val="0"/>
          <w:marBottom w:val="0"/>
          <w:divBdr>
            <w:top w:val="none" w:sz="0" w:space="0" w:color="auto"/>
            <w:left w:val="none" w:sz="0" w:space="0" w:color="auto"/>
            <w:bottom w:val="none" w:sz="0" w:space="0" w:color="auto"/>
            <w:right w:val="none" w:sz="0" w:space="0" w:color="auto"/>
          </w:divBdr>
        </w:div>
        <w:div w:id="1276789294">
          <w:marLeft w:val="0"/>
          <w:marRight w:val="0"/>
          <w:marTop w:val="0"/>
          <w:marBottom w:val="0"/>
          <w:divBdr>
            <w:top w:val="none" w:sz="0" w:space="0" w:color="auto"/>
            <w:left w:val="none" w:sz="0" w:space="0" w:color="auto"/>
            <w:bottom w:val="none" w:sz="0" w:space="0" w:color="auto"/>
            <w:right w:val="none" w:sz="0" w:space="0" w:color="auto"/>
          </w:divBdr>
        </w:div>
        <w:div w:id="1799951432">
          <w:marLeft w:val="0"/>
          <w:marRight w:val="0"/>
          <w:marTop w:val="0"/>
          <w:marBottom w:val="0"/>
          <w:divBdr>
            <w:top w:val="none" w:sz="0" w:space="0" w:color="auto"/>
            <w:left w:val="none" w:sz="0" w:space="0" w:color="auto"/>
            <w:bottom w:val="none" w:sz="0" w:space="0" w:color="auto"/>
            <w:right w:val="none" w:sz="0" w:space="0" w:color="auto"/>
          </w:divBdr>
        </w:div>
        <w:div w:id="305164835">
          <w:marLeft w:val="0"/>
          <w:marRight w:val="0"/>
          <w:marTop w:val="0"/>
          <w:marBottom w:val="0"/>
          <w:divBdr>
            <w:top w:val="none" w:sz="0" w:space="0" w:color="auto"/>
            <w:left w:val="none" w:sz="0" w:space="0" w:color="auto"/>
            <w:bottom w:val="none" w:sz="0" w:space="0" w:color="auto"/>
            <w:right w:val="none" w:sz="0" w:space="0" w:color="auto"/>
          </w:divBdr>
        </w:div>
        <w:div w:id="1400320415">
          <w:marLeft w:val="0"/>
          <w:marRight w:val="0"/>
          <w:marTop w:val="0"/>
          <w:marBottom w:val="0"/>
          <w:divBdr>
            <w:top w:val="none" w:sz="0" w:space="0" w:color="auto"/>
            <w:left w:val="none" w:sz="0" w:space="0" w:color="auto"/>
            <w:bottom w:val="none" w:sz="0" w:space="0" w:color="auto"/>
            <w:right w:val="none" w:sz="0" w:space="0" w:color="auto"/>
          </w:divBdr>
        </w:div>
        <w:div w:id="1101875667">
          <w:marLeft w:val="0"/>
          <w:marRight w:val="0"/>
          <w:marTop w:val="0"/>
          <w:marBottom w:val="0"/>
          <w:divBdr>
            <w:top w:val="none" w:sz="0" w:space="0" w:color="auto"/>
            <w:left w:val="none" w:sz="0" w:space="0" w:color="auto"/>
            <w:bottom w:val="none" w:sz="0" w:space="0" w:color="auto"/>
            <w:right w:val="none" w:sz="0" w:space="0" w:color="auto"/>
          </w:divBdr>
        </w:div>
        <w:div w:id="960303601">
          <w:marLeft w:val="0"/>
          <w:marRight w:val="0"/>
          <w:marTop w:val="0"/>
          <w:marBottom w:val="0"/>
          <w:divBdr>
            <w:top w:val="none" w:sz="0" w:space="0" w:color="auto"/>
            <w:left w:val="none" w:sz="0" w:space="0" w:color="auto"/>
            <w:bottom w:val="none" w:sz="0" w:space="0" w:color="auto"/>
            <w:right w:val="none" w:sz="0" w:space="0" w:color="auto"/>
          </w:divBdr>
        </w:div>
        <w:div w:id="1265529445">
          <w:marLeft w:val="0"/>
          <w:marRight w:val="0"/>
          <w:marTop w:val="0"/>
          <w:marBottom w:val="0"/>
          <w:divBdr>
            <w:top w:val="none" w:sz="0" w:space="0" w:color="auto"/>
            <w:left w:val="none" w:sz="0" w:space="0" w:color="auto"/>
            <w:bottom w:val="none" w:sz="0" w:space="0" w:color="auto"/>
            <w:right w:val="none" w:sz="0" w:space="0" w:color="auto"/>
          </w:divBdr>
        </w:div>
        <w:div w:id="1071848745">
          <w:marLeft w:val="0"/>
          <w:marRight w:val="0"/>
          <w:marTop w:val="0"/>
          <w:marBottom w:val="0"/>
          <w:divBdr>
            <w:top w:val="none" w:sz="0" w:space="0" w:color="auto"/>
            <w:left w:val="none" w:sz="0" w:space="0" w:color="auto"/>
            <w:bottom w:val="none" w:sz="0" w:space="0" w:color="auto"/>
            <w:right w:val="none" w:sz="0" w:space="0" w:color="auto"/>
          </w:divBdr>
        </w:div>
        <w:div w:id="1167206882">
          <w:marLeft w:val="0"/>
          <w:marRight w:val="0"/>
          <w:marTop w:val="0"/>
          <w:marBottom w:val="0"/>
          <w:divBdr>
            <w:top w:val="none" w:sz="0" w:space="0" w:color="auto"/>
            <w:left w:val="none" w:sz="0" w:space="0" w:color="auto"/>
            <w:bottom w:val="none" w:sz="0" w:space="0" w:color="auto"/>
            <w:right w:val="none" w:sz="0" w:space="0" w:color="auto"/>
          </w:divBdr>
        </w:div>
        <w:div w:id="1709799422">
          <w:marLeft w:val="0"/>
          <w:marRight w:val="0"/>
          <w:marTop w:val="0"/>
          <w:marBottom w:val="0"/>
          <w:divBdr>
            <w:top w:val="none" w:sz="0" w:space="0" w:color="auto"/>
            <w:left w:val="none" w:sz="0" w:space="0" w:color="auto"/>
            <w:bottom w:val="none" w:sz="0" w:space="0" w:color="auto"/>
            <w:right w:val="none" w:sz="0" w:space="0" w:color="auto"/>
          </w:divBdr>
        </w:div>
        <w:div w:id="1860461016">
          <w:marLeft w:val="0"/>
          <w:marRight w:val="0"/>
          <w:marTop w:val="0"/>
          <w:marBottom w:val="0"/>
          <w:divBdr>
            <w:top w:val="none" w:sz="0" w:space="0" w:color="auto"/>
            <w:left w:val="none" w:sz="0" w:space="0" w:color="auto"/>
            <w:bottom w:val="none" w:sz="0" w:space="0" w:color="auto"/>
            <w:right w:val="none" w:sz="0" w:space="0" w:color="auto"/>
          </w:divBdr>
        </w:div>
        <w:div w:id="864903652">
          <w:marLeft w:val="0"/>
          <w:marRight w:val="0"/>
          <w:marTop w:val="0"/>
          <w:marBottom w:val="0"/>
          <w:divBdr>
            <w:top w:val="none" w:sz="0" w:space="0" w:color="auto"/>
            <w:left w:val="none" w:sz="0" w:space="0" w:color="auto"/>
            <w:bottom w:val="none" w:sz="0" w:space="0" w:color="auto"/>
            <w:right w:val="none" w:sz="0" w:space="0" w:color="auto"/>
          </w:divBdr>
        </w:div>
        <w:div w:id="364792245">
          <w:marLeft w:val="0"/>
          <w:marRight w:val="0"/>
          <w:marTop w:val="0"/>
          <w:marBottom w:val="0"/>
          <w:divBdr>
            <w:top w:val="none" w:sz="0" w:space="0" w:color="auto"/>
            <w:left w:val="none" w:sz="0" w:space="0" w:color="auto"/>
            <w:bottom w:val="none" w:sz="0" w:space="0" w:color="auto"/>
            <w:right w:val="none" w:sz="0" w:space="0" w:color="auto"/>
          </w:divBdr>
        </w:div>
      </w:divsChild>
    </w:div>
    <w:div w:id="1197430021">
      <w:bodyDiv w:val="1"/>
      <w:marLeft w:val="0"/>
      <w:marRight w:val="0"/>
      <w:marTop w:val="0"/>
      <w:marBottom w:val="0"/>
      <w:divBdr>
        <w:top w:val="none" w:sz="0" w:space="0" w:color="auto"/>
        <w:left w:val="none" w:sz="0" w:space="0" w:color="auto"/>
        <w:bottom w:val="none" w:sz="0" w:space="0" w:color="auto"/>
        <w:right w:val="none" w:sz="0" w:space="0" w:color="auto"/>
      </w:divBdr>
    </w:div>
    <w:div w:id="1298225565">
      <w:bodyDiv w:val="1"/>
      <w:marLeft w:val="0"/>
      <w:marRight w:val="0"/>
      <w:marTop w:val="0"/>
      <w:marBottom w:val="0"/>
      <w:divBdr>
        <w:top w:val="none" w:sz="0" w:space="0" w:color="auto"/>
        <w:left w:val="none" w:sz="0" w:space="0" w:color="auto"/>
        <w:bottom w:val="none" w:sz="0" w:space="0" w:color="auto"/>
        <w:right w:val="none" w:sz="0" w:space="0" w:color="auto"/>
      </w:divBdr>
    </w:div>
    <w:div w:id="1310943733">
      <w:bodyDiv w:val="1"/>
      <w:marLeft w:val="0"/>
      <w:marRight w:val="0"/>
      <w:marTop w:val="0"/>
      <w:marBottom w:val="0"/>
      <w:divBdr>
        <w:top w:val="none" w:sz="0" w:space="0" w:color="auto"/>
        <w:left w:val="none" w:sz="0" w:space="0" w:color="auto"/>
        <w:bottom w:val="none" w:sz="0" w:space="0" w:color="auto"/>
        <w:right w:val="none" w:sz="0" w:space="0" w:color="auto"/>
      </w:divBdr>
    </w:div>
    <w:div w:id="1496140384">
      <w:bodyDiv w:val="1"/>
      <w:marLeft w:val="0"/>
      <w:marRight w:val="0"/>
      <w:marTop w:val="0"/>
      <w:marBottom w:val="0"/>
      <w:divBdr>
        <w:top w:val="none" w:sz="0" w:space="0" w:color="auto"/>
        <w:left w:val="none" w:sz="0" w:space="0" w:color="auto"/>
        <w:bottom w:val="none" w:sz="0" w:space="0" w:color="auto"/>
        <w:right w:val="none" w:sz="0" w:space="0" w:color="auto"/>
      </w:divBdr>
    </w:div>
    <w:div w:id="1546747899">
      <w:bodyDiv w:val="1"/>
      <w:marLeft w:val="0"/>
      <w:marRight w:val="0"/>
      <w:marTop w:val="0"/>
      <w:marBottom w:val="0"/>
      <w:divBdr>
        <w:top w:val="none" w:sz="0" w:space="0" w:color="auto"/>
        <w:left w:val="none" w:sz="0" w:space="0" w:color="auto"/>
        <w:bottom w:val="none" w:sz="0" w:space="0" w:color="auto"/>
        <w:right w:val="none" w:sz="0" w:space="0" w:color="auto"/>
      </w:divBdr>
    </w:div>
    <w:div w:id="1562017476">
      <w:bodyDiv w:val="1"/>
      <w:marLeft w:val="0"/>
      <w:marRight w:val="0"/>
      <w:marTop w:val="0"/>
      <w:marBottom w:val="0"/>
      <w:divBdr>
        <w:top w:val="none" w:sz="0" w:space="0" w:color="auto"/>
        <w:left w:val="none" w:sz="0" w:space="0" w:color="auto"/>
        <w:bottom w:val="none" w:sz="0" w:space="0" w:color="auto"/>
        <w:right w:val="none" w:sz="0" w:space="0" w:color="auto"/>
      </w:divBdr>
      <w:divsChild>
        <w:div w:id="1308625353">
          <w:marLeft w:val="1555"/>
          <w:marRight w:val="0"/>
          <w:marTop w:val="240"/>
          <w:marBottom w:val="0"/>
          <w:divBdr>
            <w:top w:val="none" w:sz="0" w:space="0" w:color="auto"/>
            <w:left w:val="none" w:sz="0" w:space="0" w:color="auto"/>
            <w:bottom w:val="none" w:sz="0" w:space="0" w:color="auto"/>
            <w:right w:val="none" w:sz="0" w:space="0" w:color="auto"/>
          </w:divBdr>
        </w:div>
      </w:divsChild>
    </w:div>
    <w:div w:id="1576209047">
      <w:bodyDiv w:val="1"/>
      <w:marLeft w:val="0"/>
      <w:marRight w:val="0"/>
      <w:marTop w:val="0"/>
      <w:marBottom w:val="0"/>
      <w:divBdr>
        <w:top w:val="none" w:sz="0" w:space="0" w:color="auto"/>
        <w:left w:val="none" w:sz="0" w:space="0" w:color="auto"/>
        <w:bottom w:val="none" w:sz="0" w:space="0" w:color="auto"/>
        <w:right w:val="none" w:sz="0" w:space="0" w:color="auto"/>
      </w:divBdr>
      <w:divsChild>
        <w:div w:id="386801907">
          <w:marLeft w:val="1699"/>
          <w:marRight w:val="0"/>
          <w:marTop w:val="0"/>
          <w:marBottom w:val="0"/>
          <w:divBdr>
            <w:top w:val="none" w:sz="0" w:space="0" w:color="auto"/>
            <w:left w:val="none" w:sz="0" w:space="0" w:color="auto"/>
            <w:bottom w:val="none" w:sz="0" w:space="0" w:color="auto"/>
            <w:right w:val="none" w:sz="0" w:space="0" w:color="auto"/>
          </w:divBdr>
        </w:div>
        <w:div w:id="691802606">
          <w:marLeft w:val="1699"/>
          <w:marRight w:val="0"/>
          <w:marTop w:val="0"/>
          <w:marBottom w:val="0"/>
          <w:divBdr>
            <w:top w:val="none" w:sz="0" w:space="0" w:color="auto"/>
            <w:left w:val="none" w:sz="0" w:space="0" w:color="auto"/>
            <w:bottom w:val="none" w:sz="0" w:space="0" w:color="auto"/>
            <w:right w:val="none" w:sz="0" w:space="0" w:color="auto"/>
          </w:divBdr>
        </w:div>
        <w:div w:id="1405293780">
          <w:marLeft w:val="1699"/>
          <w:marRight w:val="0"/>
          <w:marTop w:val="0"/>
          <w:marBottom w:val="0"/>
          <w:divBdr>
            <w:top w:val="none" w:sz="0" w:space="0" w:color="auto"/>
            <w:left w:val="none" w:sz="0" w:space="0" w:color="auto"/>
            <w:bottom w:val="none" w:sz="0" w:space="0" w:color="auto"/>
            <w:right w:val="none" w:sz="0" w:space="0" w:color="auto"/>
          </w:divBdr>
        </w:div>
      </w:divsChild>
    </w:div>
    <w:div w:id="1577351090">
      <w:bodyDiv w:val="1"/>
      <w:marLeft w:val="0"/>
      <w:marRight w:val="0"/>
      <w:marTop w:val="0"/>
      <w:marBottom w:val="0"/>
      <w:divBdr>
        <w:top w:val="none" w:sz="0" w:space="0" w:color="auto"/>
        <w:left w:val="none" w:sz="0" w:space="0" w:color="auto"/>
        <w:bottom w:val="none" w:sz="0" w:space="0" w:color="auto"/>
        <w:right w:val="none" w:sz="0" w:space="0" w:color="auto"/>
      </w:divBdr>
    </w:div>
    <w:div w:id="1634172222">
      <w:bodyDiv w:val="1"/>
      <w:marLeft w:val="0"/>
      <w:marRight w:val="0"/>
      <w:marTop w:val="0"/>
      <w:marBottom w:val="0"/>
      <w:divBdr>
        <w:top w:val="none" w:sz="0" w:space="0" w:color="auto"/>
        <w:left w:val="none" w:sz="0" w:space="0" w:color="auto"/>
        <w:bottom w:val="none" w:sz="0" w:space="0" w:color="auto"/>
        <w:right w:val="none" w:sz="0" w:space="0" w:color="auto"/>
      </w:divBdr>
      <w:divsChild>
        <w:div w:id="245772553">
          <w:marLeft w:val="1411"/>
          <w:marRight w:val="0"/>
          <w:marTop w:val="0"/>
          <w:marBottom w:val="0"/>
          <w:divBdr>
            <w:top w:val="none" w:sz="0" w:space="0" w:color="auto"/>
            <w:left w:val="none" w:sz="0" w:space="0" w:color="auto"/>
            <w:bottom w:val="none" w:sz="0" w:space="0" w:color="auto"/>
            <w:right w:val="none" w:sz="0" w:space="0" w:color="auto"/>
          </w:divBdr>
        </w:div>
        <w:div w:id="931741353">
          <w:marLeft w:val="1411"/>
          <w:marRight w:val="0"/>
          <w:marTop w:val="0"/>
          <w:marBottom w:val="0"/>
          <w:divBdr>
            <w:top w:val="none" w:sz="0" w:space="0" w:color="auto"/>
            <w:left w:val="none" w:sz="0" w:space="0" w:color="auto"/>
            <w:bottom w:val="none" w:sz="0" w:space="0" w:color="auto"/>
            <w:right w:val="none" w:sz="0" w:space="0" w:color="auto"/>
          </w:divBdr>
        </w:div>
        <w:div w:id="1057243974">
          <w:marLeft w:val="1411"/>
          <w:marRight w:val="0"/>
          <w:marTop w:val="240"/>
          <w:marBottom w:val="0"/>
          <w:divBdr>
            <w:top w:val="none" w:sz="0" w:space="0" w:color="auto"/>
            <w:left w:val="none" w:sz="0" w:space="0" w:color="auto"/>
            <w:bottom w:val="none" w:sz="0" w:space="0" w:color="auto"/>
            <w:right w:val="none" w:sz="0" w:space="0" w:color="auto"/>
          </w:divBdr>
        </w:div>
        <w:div w:id="1999455214">
          <w:marLeft w:val="1411"/>
          <w:marRight w:val="0"/>
          <w:marTop w:val="0"/>
          <w:marBottom w:val="0"/>
          <w:divBdr>
            <w:top w:val="none" w:sz="0" w:space="0" w:color="auto"/>
            <w:left w:val="none" w:sz="0" w:space="0" w:color="auto"/>
            <w:bottom w:val="none" w:sz="0" w:space="0" w:color="auto"/>
            <w:right w:val="none" w:sz="0" w:space="0" w:color="auto"/>
          </w:divBdr>
        </w:div>
      </w:divsChild>
    </w:div>
    <w:div w:id="1676222239">
      <w:bodyDiv w:val="1"/>
      <w:marLeft w:val="0"/>
      <w:marRight w:val="0"/>
      <w:marTop w:val="0"/>
      <w:marBottom w:val="0"/>
      <w:divBdr>
        <w:top w:val="none" w:sz="0" w:space="0" w:color="auto"/>
        <w:left w:val="none" w:sz="0" w:space="0" w:color="auto"/>
        <w:bottom w:val="none" w:sz="0" w:space="0" w:color="auto"/>
        <w:right w:val="none" w:sz="0" w:space="0" w:color="auto"/>
      </w:divBdr>
      <w:divsChild>
        <w:div w:id="223569222">
          <w:marLeft w:val="0"/>
          <w:marRight w:val="0"/>
          <w:marTop w:val="0"/>
          <w:marBottom w:val="0"/>
          <w:divBdr>
            <w:top w:val="none" w:sz="0" w:space="0" w:color="auto"/>
            <w:left w:val="none" w:sz="0" w:space="0" w:color="auto"/>
            <w:bottom w:val="none" w:sz="0" w:space="0" w:color="auto"/>
            <w:right w:val="none" w:sz="0" w:space="0" w:color="auto"/>
          </w:divBdr>
          <w:divsChild>
            <w:div w:id="227494115">
              <w:marLeft w:val="0"/>
              <w:marRight w:val="0"/>
              <w:marTop w:val="0"/>
              <w:marBottom w:val="0"/>
              <w:divBdr>
                <w:top w:val="none" w:sz="0" w:space="0" w:color="auto"/>
                <w:left w:val="none" w:sz="0" w:space="0" w:color="auto"/>
                <w:bottom w:val="none" w:sz="0" w:space="0" w:color="auto"/>
                <w:right w:val="none" w:sz="0" w:space="0" w:color="auto"/>
              </w:divBdr>
            </w:div>
            <w:div w:id="1407609239">
              <w:marLeft w:val="0"/>
              <w:marRight w:val="0"/>
              <w:marTop w:val="0"/>
              <w:marBottom w:val="0"/>
              <w:divBdr>
                <w:top w:val="none" w:sz="0" w:space="0" w:color="auto"/>
                <w:left w:val="none" w:sz="0" w:space="0" w:color="auto"/>
                <w:bottom w:val="none" w:sz="0" w:space="0" w:color="auto"/>
                <w:right w:val="none" w:sz="0" w:space="0" w:color="auto"/>
              </w:divBdr>
            </w:div>
            <w:div w:id="1818037668">
              <w:marLeft w:val="0"/>
              <w:marRight w:val="0"/>
              <w:marTop w:val="0"/>
              <w:marBottom w:val="0"/>
              <w:divBdr>
                <w:top w:val="none" w:sz="0" w:space="0" w:color="auto"/>
                <w:left w:val="none" w:sz="0" w:space="0" w:color="auto"/>
                <w:bottom w:val="none" w:sz="0" w:space="0" w:color="auto"/>
                <w:right w:val="none" w:sz="0" w:space="0" w:color="auto"/>
              </w:divBdr>
            </w:div>
            <w:div w:id="1791976351">
              <w:marLeft w:val="0"/>
              <w:marRight w:val="0"/>
              <w:marTop w:val="0"/>
              <w:marBottom w:val="0"/>
              <w:divBdr>
                <w:top w:val="none" w:sz="0" w:space="0" w:color="auto"/>
                <w:left w:val="none" w:sz="0" w:space="0" w:color="auto"/>
                <w:bottom w:val="none" w:sz="0" w:space="0" w:color="auto"/>
                <w:right w:val="none" w:sz="0" w:space="0" w:color="auto"/>
              </w:divBdr>
            </w:div>
            <w:div w:id="1844205680">
              <w:marLeft w:val="0"/>
              <w:marRight w:val="0"/>
              <w:marTop w:val="0"/>
              <w:marBottom w:val="0"/>
              <w:divBdr>
                <w:top w:val="none" w:sz="0" w:space="0" w:color="auto"/>
                <w:left w:val="none" w:sz="0" w:space="0" w:color="auto"/>
                <w:bottom w:val="none" w:sz="0" w:space="0" w:color="auto"/>
                <w:right w:val="none" w:sz="0" w:space="0" w:color="auto"/>
              </w:divBdr>
            </w:div>
            <w:div w:id="1711421172">
              <w:marLeft w:val="0"/>
              <w:marRight w:val="0"/>
              <w:marTop w:val="0"/>
              <w:marBottom w:val="0"/>
              <w:divBdr>
                <w:top w:val="none" w:sz="0" w:space="0" w:color="auto"/>
                <w:left w:val="none" w:sz="0" w:space="0" w:color="auto"/>
                <w:bottom w:val="none" w:sz="0" w:space="0" w:color="auto"/>
                <w:right w:val="none" w:sz="0" w:space="0" w:color="auto"/>
              </w:divBdr>
            </w:div>
            <w:div w:id="939533566">
              <w:marLeft w:val="0"/>
              <w:marRight w:val="0"/>
              <w:marTop w:val="0"/>
              <w:marBottom w:val="0"/>
              <w:divBdr>
                <w:top w:val="none" w:sz="0" w:space="0" w:color="auto"/>
                <w:left w:val="none" w:sz="0" w:space="0" w:color="auto"/>
                <w:bottom w:val="none" w:sz="0" w:space="0" w:color="auto"/>
                <w:right w:val="none" w:sz="0" w:space="0" w:color="auto"/>
              </w:divBdr>
            </w:div>
            <w:div w:id="836312218">
              <w:marLeft w:val="0"/>
              <w:marRight w:val="0"/>
              <w:marTop w:val="0"/>
              <w:marBottom w:val="0"/>
              <w:divBdr>
                <w:top w:val="none" w:sz="0" w:space="0" w:color="auto"/>
                <w:left w:val="none" w:sz="0" w:space="0" w:color="auto"/>
                <w:bottom w:val="none" w:sz="0" w:space="0" w:color="auto"/>
                <w:right w:val="none" w:sz="0" w:space="0" w:color="auto"/>
              </w:divBdr>
            </w:div>
            <w:div w:id="1623030921">
              <w:marLeft w:val="0"/>
              <w:marRight w:val="0"/>
              <w:marTop w:val="0"/>
              <w:marBottom w:val="0"/>
              <w:divBdr>
                <w:top w:val="none" w:sz="0" w:space="0" w:color="auto"/>
                <w:left w:val="none" w:sz="0" w:space="0" w:color="auto"/>
                <w:bottom w:val="none" w:sz="0" w:space="0" w:color="auto"/>
                <w:right w:val="none" w:sz="0" w:space="0" w:color="auto"/>
              </w:divBdr>
            </w:div>
            <w:div w:id="813251749">
              <w:marLeft w:val="0"/>
              <w:marRight w:val="0"/>
              <w:marTop w:val="0"/>
              <w:marBottom w:val="0"/>
              <w:divBdr>
                <w:top w:val="none" w:sz="0" w:space="0" w:color="auto"/>
                <w:left w:val="none" w:sz="0" w:space="0" w:color="auto"/>
                <w:bottom w:val="none" w:sz="0" w:space="0" w:color="auto"/>
                <w:right w:val="none" w:sz="0" w:space="0" w:color="auto"/>
              </w:divBdr>
            </w:div>
            <w:div w:id="755324638">
              <w:marLeft w:val="0"/>
              <w:marRight w:val="0"/>
              <w:marTop w:val="0"/>
              <w:marBottom w:val="0"/>
              <w:divBdr>
                <w:top w:val="none" w:sz="0" w:space="0" w:color="auto"/>
                <w:left w:val="none" w:sz="0" w:space="0" w:color="auto"/>
                <w:bottom w:val="none" w:sz="0" w:space="0" w:color="auto"/>
                <w:right w:val="none" w:sz="0" w:space="0" w:color="auto"/>
              </w:divBdr>
            </w:div>
            <w:div w:id="706490682">
              <w:marLeft w:val="0"/>
              <w:marRight w:val="0"/>
              <w:marTop w:val="0"/>
              <w:marBottom w:val="0"/>
              <w:divBdr>
                <w:top w:val="none" w:sz="0" w:space="0" w:color="auto"/>
                <w:left w:val="none" w:sz="0" w:space="0" w:color="auto"/>
                <w:bottom w:val="none" w:sz="0" w:space="0" w:color="auto"/>
                <w:right w:val="none" w:sz="0" w:space="0" w:color="auto"/>
              </w:divBdr>
            </w:div>
            <w:div w:id="402720706">
              <w:marLeft w:val="0"/>
              <w:marRight w:val="0"/>
              <w:marTop w:val="0"/>
              <w:marBottom w:val="0"/>
              <w:divBdr>
                <w:top w:val="none" w:sz="0" w:space="0" w:color="auto"/>
                <w:left w:val="none" w:sz="0" w:space="0" w:color="auto"/>
                <w:bottom w:val="none" w:sz="0" w:space="0" w:color="auto"/>
                <w:right w:val="none" w:sz="0" w:space="0" w:color="auto"/>
              </w:divBdr>
            </w:div>
            <w:div w:id="772819260">
              <w:marLeft w:val="0"/>
              <w:marRight w:val="0"/>
              <w:marTop w:val="0"/>
              <w:marBottom w:val="0"/>
              <w:divBdr>
                <w:top w:val="none" w:sz="0" w:space="0" w:color="auto"/>
                <w:left w:val="none" w:sz="0" w:space="0" w:color="auto"/>
                <w:bottom w:val="none" w:sz="0" w:space="0" w:color="auto"/>
                <w:right w:val="none" w:sz="0" w:space="0" w:color="auto"/>
              </w:divBdr>
            </w:div>
            <w:div w:id="245118432">
              <w:marLeft w:val="0"/>
              <w:marRight w:val="0"/>
              <w:marTop w:val="0"/>
              <w:marBottom w:val="0"/>
              <w:divBdr>
                <w:top w:val="none" w:sz="0" w:space="0" w:color="auto"/>
                <w:left w:val="none" w:sz="0" w:space="0" w:color="auto"/>
                <w:bottom w:val="none" w:sz="0" w:space="0" w:color="auto"/>
                <w:right w:val="none" w:sz="0" w:space="0" w:color="auto"/>
              </w:divBdr>
            </w:div>
            <w:div w:id="1654993549">
              <w:marLeft w:val="0"/>
              <w:marRight w:val="0"/>
              <w:marTop w:val="0"/>
              <w:marBottom w:val="0"/>
              <w:divBdr>
                <w:top w:val="none" w:sz="0" w:space="0" w:color="auto"/>
                <w:left w:val="none" w:sz="0" w:space="0" w:color="auto"/>
                <w:bottom w:val="none" w:sz="0" w:space="0" w:color="auto"/>
                <w:right w:val="none" w:sz="0" w:space="0" w:color="auto"/>
              </w:divBdr>
            </w:div>
            <w:div w:id="1519780605">
              <w:marLeft w:val="0"/>
              <w:marRight w:val="0"/>
              <w:marTop w:val="0"/>
              <w:marBottom w:val="0"/>
              <w:divBdr>
                <w:top w:val="none" w:sz="0" w:space="0" w:color="auto"/>
                <w:left w:val="none" w:sz="0" w:space="0" w:color="auto"/>
                <w:bottom w:val="none" w:sz="0" w:space="0" w:color="auto"/>
                <w:right w:val="none" w:sz="0" w:space="0" w:color="auto"/>
              </w:divBdr>
            </w:div>
            <w:div w:id="568079716">
              <w:marLeft w:val="0"/>
              <w:marRight w:val="0"/>
              <w:marTop w:val="0"/>
              <w:marBottom w:val="0"/>
              <w:divBdr>
                <w:top w:val="none" w:sz="0" w:space="0" w:color="auto"/>
                <w:left w:val="none" w:sz="0" w:space="0" w:color="auto"/>
                <w:bottom w:val="none" w:sz="0" w:space="0" w:color="auto"/>
                <w:right w:val="none" w:sz="0" w:space="0" w:color="auto"/>
              </w:divBdr>
            </w:div>
            <w:div w:id="1141312976">
              <w:marLeft w:val="0"/>
              <w:marRight w:val="0"/>
              <w:marTop w:val="0"/>
              <w:marBottom w:val="0"/>
              <w:divBdr>
                <w:top w:val="none" w:sz="0" w:space="0" w:color="auto"/>
                <w:left w:val="none" w:sz="0" w:space="0" w:color="auto"/>
                <w:bottom w:val="none" w:sz="0" w:space="0" w:color="auto"/>
                <w:right w:val="none" w:sz="0" w:space="0" w:color="auto"/>
              </w:divBdr>
            </w:div>
            <w:div w:id="18698632">
              <w:marLeft w:val="0"/>
              <w:marRight w:val="0"/>
              <w:marTop w:val="0"/>
              <w:marBottom w:val="0"/>
              <w:divBdr>
                <w:top w:val="none" w:sz="0" w:space="0" w:color="auto"/>
                <w:left w:val="none" w:sz="0" w:space="0" w:color="auto"/>
                <w:bottom w:val="none" w:sz="0" w:space="0" w:color="auto"/>
                <w:right w:val="none" w:sz="0" w:space="0" w:color="auto"/>
              </w:divBdr>
            </w:div>
            <w:div w:id="1632899476">
              <w:marLeft w:val="0"/>
              <w:marRight w:val="0"/>
              <w:marTop w:val="0"/>
              <w:marBottom w:val="0"/>
              <w:divBdr>
                <w:top w:val="none" w:sz="0" w:space="0" w:color="auto"/>
                <w:left w:val="none" w:sz="0" w:space="0" w:color="auto"/>
                <w:bottom w:val="none" w:sz="0" w:space="0" w:color="auto"/>
                <w:right w:val="none" w:sz="0" w:space="0" w:color="auto"/>
              </w:divBdr>
            </w:div>
            <w:div w:id="17376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288002">
      <w:bodyDiv w:val="1"/>
      <w:marLeft w:val="0"/>
      <w:marRight w:val="0"/>
      <w:marTop w:val="0"/>
      <w:marBottom w:val="0"/>
      <w:divBdr>
        <w:top w:val="none" w:sz="0" w:space="0" w:color="auto"/>
        <w:left w:val="none" w:sz="0" w:space="0" w:color="auto"/>
        <w:bottom w:val="none" w:sz="0" w:space="0" w:color="auto"/>
        <w:right w:val="none" w:sz="0" w:space="0" w:color="auto"/>
      </w:divBdr>
    </w:div>
    <w:div w:id="1762141162">
      <w:bodyDiv w:val="1"/>
      <w:marLeft w:val="0"/>
      <w:marRight w:val="0"/>
      <w:marTop w:val="0"/>
      <w:marBottom w:val="0"/>
      <w:divBdr>
        <w:top w:val="none" w:sz="0" w:space="0" w:color="auto"/>
        <w:left w:val="none" w:sz="0" w:space="0" w:color="auto"/>
        <w:bottom w:val="none" w:sz="0" w:space="0" w:color="auto"/>
        <w:right w:val="none" w:sz="0" w:space="0" w:color="auto"/>
      </w:divBdr>
    </w:div>
    <w:div w:id="1772627289">
      <w:bodyDiv w:val="1"/>
      <w:marLeft w:val="0"/>
      <w:marRight w:val="0"/>
      <w:marTop w:val="0"/>
      <w:marBottom w:val="0"/>
      <w:divBdr>
        <w:top w:val="none" w:sz="0" w:space="0" w:color="auto"/>
        <w:left w:val="none" w:sz="0" w:space="0" w:color="auto"/>
        <w:bottom w:val="none" w:sz="0" w:space="0" w:color="auto"/>
        <w:right w:val="none" w:sz="0" w:space="0" w:color="auto"/>
      </w:divBdr>
    </w:div>
    <w:div w:id="1779056857">
      <w:bodyDiv w:val="1"/>
      <w:marLeft w:val="0"/>
      <w:marRight w:val="0"/>
      <w:marTop w:val="0"/>
      <w:marBottom w:val="0"/>
      <w:divBdr>
        <w:top w:val="none" w:sz="0" w:space="0" w:color="auto"/>
        <w:left w:val="none" w:sz="0" w:space="0" w:color="auto"/>
        <w:bottom w:val="none" w:sz="0" w:space="0" w:color="auto"/>
        <w:right w:val="none" w:sz="0" w:space="0" w:color="auto"/>
      </w:divBdr>
    </w:div>
    <w:div w:id="1804536084">
      <w:bodyDiv w:val="1"/>
      <w:marLeft w:val="0"/>
      <w:marRight w:val="0"/>
      <w:marTop w:val="0"/>
      <w:marBottom w:val="0"/>
      <w:divBdr>
        <w:top w:val="none" w:sz="0" w:space="0" w:color="auto"/>
        <w:left w:val="none" w:sz="0" w:space="0" w:color="auto"/>
        <w:bottom w:val="none" w:sz="0" w:space="0" w:color="auto"/>
        <w:right w:val="none" w:sz="0" w:space="0" w:color="auto"/>
      </w:divBdr>
      <w:divsChild>
        <w:div w:id="1520926174">
          <w:marLeft w:val="0"/>
          <w:marRight w:val="0"/>
          <w:marTop w:val="0"/>
          <w:marBottom w:val="0"/>
          <w:divBdr>
            <w:top w:val="none" w:sz="0" w:space="0" w:color="auto"/>
            <w:left w:val="none" w:sz="0" w:space="0" w:color="auto"/>
            <w:bottom w:val="none" w:sz="0" w:space="0" w:color="auto"/>
            <w:right w:val="none" w:sz="0" w:space="0" w:color="auto"/>
          </w:divBdr>
        </w:div>
        <w:div w:id="1232618856">
          <w:marLeft w:val="0"/>
          <w:marRight w:val="0"/>
          <w:marTop w:val="0"/>
          <w:marBottom w:val="0"/>
          <w:divBdr>
            <w:top w:val="none" w:sz="0" w:space="0" w:color="auto"/>
            <w:left w:val="none" w:sz="0" w:space="0" w:color="auto"/>
            <w:bottom w:val="none" w:sz="0" w:space="0" w:color="auto"/>
            <w:right w:val="none" w:sz="0" w:space="0" w:color="auto"/>
          </w:divBdr>
        </w:div>
        <w:div w:id="1322270626">
          <w:marLeft w:val="0"/>
          <w:marRight w:val="0"/>
          <w:marTop w:val="0"/>
          <w:marBottom w:val="0"/>
          <w:divBdr>
            <w:top w:val="none" w:sz="0" w:space="0" w:color="auto"/>
            <w:left w:val="none" w:sz="0" w:space="0" w:color="auto"/>
            <w:bottom w:val="none" w:sz="0" w:space="0" w:color="auto"/>
            <w:right w:val="none" w:sz="0" w:space="0" w:color="auto"/>
          </w:divBdr>
        </w:div>
        <w:div w:id="949970965">
          <w:marLeft w:val="0"/>
          <w:marRight w:val="0"/>
          <w:marTop w:val="0"/>
          <w:marBottom w:val="0"/>
          <w:divBdr>
            <w:top w:val="none" w:sz="0" w:space="0" w:color="auto"/>
            <w:left w:val="none" w:sz="0" w:space="0" w:color="auto"/>
            <w:bottom w:val="none" w:sz="0" w:space="0" w:color="auto"/>
            <w:right w:val="none" w:sz="0" w:space="0" w:color="auto"/>
          </w:divBdr>
        </w:div>
        <w:div w:id="480461850">
          <w:marLeft w:val="0"/>
          <w:marRight w:val="0"/>
          <w:marTop w:val="0"/>
          <w:marBottom w:val="0"/>
          <w:divBdr>
            <w:top w:val="none" w:sz="0" w:space="0" w:color="auto"/>
            <w:left w:val="none" w:sz="0" w:space="0" w:color="auto"/>
            <w:bottom w:val="none" w:sz="0" w:space="0" w:color="auto"/>
            <w:right w:val="none" w:sz="0" w:space="0" w:color="auto"/>
          </w:divBdr>
        </w:div>
        <w:div w:id="1147942487">
          <w:marLeft w:val="0"/>
          <w:marRight w:val="0"/>
          <w:marTop w:val="0"/>
          <w:marBottom w:val="0"/>
          <w:divBdr>
            <w:top w:val="none" w:sz="0" w:space="0" w:color="auto"/>
            <w:left w:val="none" w:sz="0" w:space="0" w:color="auto"/>
            <w:bottom w:val="none" w:sz="0" w:space="0" w:color="auto"/>
            <w:right w:val="none" w:sz="0" w:space="0" w:color="auto"/>
          </w:divBdr>
        </w:div>
        <w:div w:id="849950495">
          <w:marLeft w:val="0"/>
          <w:marRight w:val="0"/>
          <w:marTop w:val="0"/>
          <w:marBottom w:val="0"/>
          <w:divBdr>
            <w:top w:val="none" w:sz="0" w:space="0" w:color="auto"/>
            <w:left w:val="none" w:sz="0" w:space="0" w:color="auto"/>
            <w:bottom w:val="none" w:sz="0" w:space="0" w:color="auto"/>
            <w:right w:val="none" w:sz="0" w:space="0" w:color="auto"/>
          </w:divBdr>
        </w:div>
        <w:div w:id="1193614151">
          <w:marLeft w:val="0"/>
          <w:marRight w:val="0"/>
          <w:marTop w:val="0"/>
          <w:marBottom w:val="0"/>
          <w:divBdr>
            <w:top w:val="none" w:sz="0" w:space="0" w:color="auto"/>
            <w:left w:val="none" w:sz="0" w:space="0" w:color="auto"/>
            <w:bottom w:val="none" w:sz="0" w:space="0" w:color="auto"/>
            <w:right w:val="none" w:sz="0" w:space="0" w:color="auto"/>
          </w:divBdr>
        </w:div>
        <w:div w:id="2101753514">
          <w:marLeft w:val="0"/>
          <w:marRight w:val="0"/>
          <w:marTop w:val="0"/>
          <w:marBottom w:val="0"/>
          <w:divBdr>
            <w:top w:val="none" w:sz="0" w:space="0" w:color="auto"/>
            <w:left w:val="none" w:sz="0" w:space="0" w:color="auto"/>
            <w:bottom w:val="none" w:sz="0" w:space="0" w:color="auto"/>
            <w:right w:val="none" w:sz="0" w:space="0" w:color="auto"/>
          </w:divBdr>
        </w:div>
        <w:div w:id="541749113">
          <w:marLeft w:val="0"/>
          <w:marRight w:val="0"/>
          <w:marTop w:val="0"/>
          <w:marBottom w:val="0"/>
          <w:divBdr>
            <w:top w:val="none" w:sz="0" w:space="0" w:color="auto"/>
            <w:left w:val="none" w:sz="0" w:space="0" w:color="auto"/>
            <w:bottom w:val="none" w:sz="0" w:space="0" w:color="auto"/>
            <w:right w:val="none" w:sz="0" w:space="0" w:color="auto"/>
          </w:divBdr>
        </w:div>
        <w:div w:id="575940076">
          <w:marLeft w:val="0"/>
          <w:marRight w:val="0"/>
          <w:marTop w:val="0"/>
          <w:marBottom w:val="0"/>
          <w:divBdr>
            <w:top w:val="none" w:sz="0" w:space="0" w:color="auto"/>
            <w:left w:val="none" w:sz="0" w:space="0" w:color="auto"/>
            <w:bottom w:val="none" w:sz="0" w:space="0" w:color="auto"/>
            <w:right w:val="none" w:sz="0" w:space="0" w:color="auto"/>
          </w:divBdr>
        </w:div>
        <w:div w:id="1458992755">
          <w:marLeft w:val="0"/>
          <w:marRight w:val="0"/>
          <w:marTop w:val="0"/>
          <w:marBottom w:val="0"/>
          <w:divBdr>
            <w:top w:val="none" w:sz="0" w:space="0" w:color="auto"/>
            <w:left w:val="none" w:sz="0" w:space="0" w:color="auto"/>
            <w:bottom w:val="none" w:sz="0" w:space="0" w:color="auto"/>
            <w:right w:val="none" w:sz="0" w:space="0" w:color="auto"/>
          </w:divBdr>
        </w:div>
        <w:div w:id="1162038713">
          <w:marLeft w:val="0"/>
          <w:marRight w:val="0"/>
          <w:marTop w:val="0"/>
          <w:marBottom w:val="0"/>
          <w:divBdr>
            <w:top w:val="none" w:sz="0" w:space="0" w:color="auto"/>
            <w:left w:val="none" w:sz="0" w:space="0" w:color="auto"/>
            <w:bottom w:val="none" w:sz="0" w:space="0" w:color="auto"/>
            <w:right w:val="none" w:sz="0" w:space="0" w:color="auto"/>
          </w:divBdr>
        </w:div>
        <w:div w:id="1409303319">
          <w:marLeft w:val="0"/>
          <w:marRight w:val="0"/>
          <w:marTop w:val="0"/>
          <w:marBottom w:val="0"/>
          <w:divBdr>
            <w:top w:val="none" w:sz="0" w:space="0" w:color="auto"/>
            <w:left w:val="none" w:sz="0" w:space="0" w:color="auto"/>
            <w:bottom w:val="none" w:sz="0" w:space="0" w:color="auto"/>
            <w:right w:val="none" w:sz="0" w:space="0" w:color="auto"/>
          </w:divBdr>
        </w:div>
        <w:div w:id="1393965208">
          <w:marLeft w:val="0"/>
          <w:marRight w:val="0"/>
          <w:marTop w:val="0"/>
          <w:marBottom w:val="0"/>
          <w:divBdr>
            <w:top w:val="none" w:sz="0" w:space="0" w:color="auto"/>
            <w:left w:val="none" w:sz="0" w:space="0" w:color="auto"/>
            <w:bottom w:val="none" w:sz="0" w:space="0" w:color="auto"/>
            <w:right w:val="none" w:sz="0" w:space="0" w:color="auto"/>
          </w:divBdr>
        </w:div>
        <w:div w:id="1065563914">
          <w:marLeft w:val="0"/>
          <w:marRight w:val="0"/>
          <w:marTop w:val="0"/>
          <w:marBottom w:val="0"/>
          <w:divBdr>
            <w:top w:val="none" w:sz="0" w:space="0" w:color="auto"/>
            <w:left w:val="none" w:sz="0" w:space="0" w:color="auto"/>
            <w:bottom w:val="none" w:sz="0" w:space="0" w:color="auto"/>
            <w:right w:val="none" w:sz="0" w:space="0" w:color="auto"/>
          </w:divBdr>
        </w:div>
        <w:div w:id="620839967">
          <w:marLeft w:val="0"/>
          <w:marRight w:val="0"/>
          <w:marTop w:val="0"/>
          <w:marBottom w:val="0"/>
          <w:divBdr>
            <w:top w:val="none" w:sz="0" w:space="0" w:color="auto"/>
            <w:left w:val="none" w:sz="0" w:space="0" w:color="auto"/>
            <w:bottom w:val="none" w:sz="0" w:space="0" w:color="auto"/>
            <w:right w:val="none" w:sz="0" w:space="0" w:color="auto"/>
          </w:divBdr>
        </w:div>
        <w:div w:id="21169659">
          <w:marLeft w:val="0"/>
          <w:marRight w:val="0"/>
          <w:marTop w:val="0"/>
          <w:marBottom w:val="0"/>
          <w:divBdr>
            <w:top w:val="none" w:sz="0" w:space="0" w:color="auto"/>
            <w:left w:val="none" w:sz="0" w:space="0" w:color="auto"/>
            <w:bottom w:val="none" w:sz="0" w:space="0" w:color="auto"/>
            <w:right w:val="none" w:sz="0" w:space="0" w:color="auto"/>
          </w:divBdr>
        </w:div>
        <w:div w:id="1917471276">
          <w:marLeft w:val="0"/>
          <w:marRight w:val="0"/>
          <w:marTop w:val="0"/>
          <w:marBottom w:val="0"/>
          <w:divBdr>
            <w:top w:val="none" w:sz="0" w:space="0" w:color="auto"/>
            <w:left w:val="none" w:sz="0" w:space="0" w:color="auto"/>
            <w:bottom w:val="none" w:sz="0" w:space="0" w:color="auto"/>
            <w:right w:val="none" w:sz="0" w:space="0" w:color="auto"/>
          </w:divBdr>
        </w:div>
        <w:div w:id="641812438">
          <w:marLeft w:val="0"/>
          <w:marRight w:val="0"/>
          <w:marTop w:val="0"/>
          <w:marBottom w:val="0"/>
          <w:divBdr>
            <w:top w:val="none" w:sz="0" w:space="0" w:color="auto"/>
            <w:left w:val="none" w:sz="0" w:space="0" w:color="auto"/>
            <w:bottom w:val="none" w:sz="0" w:space="0" w:color="auto"/>
            <w:right w:val="none" w:sz="0" w:space="0" w:color="auto"/>
          </w:divBdr>
        </w:div>
        <w:div w:id="2127573947">
          <w:marLeft w:val="0"/>
          <w:marRight w:val="0"/>
          <w:marTop w:val="0"/>
          <w:marBottom w:val="0"/>
          <w:divBdr>
            <w:top w:val="none" w:sz="0" w:space="0" w:color="auto"/>
            <w:left w:val="none" w:sz="0" w:space="0" w:color="auto"/>
            <w:bottom w:val="none" w:sz="0" w:space="0" w:color="auto"/>
            <w:right w:val="none" w:sz="0" w:space="0" w:color="auto"/>
          </w:divBdr>
        </w:div>
        <w:div w:id="824856187">
          <w:marLeft w:val="0"/>
          <w:marRight w:val="0"/>
          <w:marTop w:val="0"/>
          <w:marBottom w:val="0"/>
          <w:divBdr>
            <w:top w:val="none" w:sz="0" w:space="0" w:color="auto"/>
            <w:left w:val="none" w:sz="0" w:space="0" w:color="auto"/>
            <w:bottom w:val="none" w:sz="0" w:space="0" w:color="auto"/>
            <w:right w:val="none" w:sz="0" w:space="0" w:color="auto"/>
          </w:divBdr>
        </w:div>
        <w:div w:id="1478300709">
          <w:marLeft w:val="0"/>
          <w:marRight w:val="0"/>
          <w:marTop w:val="0"/>
          <w:marBottom w:val="0"/>
          <w:divBdr>
            <w:top w:val="none" w:sz="0" w:space="0" w:color="auto"/>
            <w:left w:val="none" w:sz="0" w:space="0" w:color="auto"/>
            <w:bottom w:val="none" w:sz="0" w:space="0" w:color="auto"/>
            <w:right w:val="none" w:sz="0" w:space="0" w:color="auto"/>
          </w:divBdr>
        </w:div>
        <w:div w:id="1435829919">
          <w:marLeft w:val="0"/>
          <w:marRight w:val="0"/>
          <w:marTop w:val="0"/>
          <w:marBottom w:val="0"/>
          <w:divBdr>
            <w:top w:val="none" w:sz="0" w:space="0" w:color="auto"/>
            <w:left w:val="none" w:sz="0" w:space="0" w:color="auto"/>
            <w:bottom w:val="none" w:sz="0" w:space="0" w:color="auto"/>
            <w:right w:val="none" w:sz="0" w:space="0" w:color="auto"/>
          </w:divBdr>
        </w:div>
        <w:div w:id="107824860">
          <w:marLeft w:val="0"/>
          <w:marRight w:val="0"/>
          <w:marTop w:val="0"/>
          <w:marBottom w:val="0"/>
          <w:divBdr>
            <w:top w:val="none" w:sz="0" w:space="0" w:color="auto"/>
            <w:left w:val="none" w:sz="0" w:space="0" w:color="auto"/>
            <w:bottom w:val="none" w:sz="0" w:space="0" w:color="auto"/>
            <w:right w:val="none" w:sz="0" w:space="0" w:color="auto"/>
          </w:divBdr>
        </w:div>
        <w:div w:id="166210465">
          <w:marLeft w:val="0"/>
          <w:marRight w:val="0"/>
          <w:marTop w:val="0"/>
          <w:marBottom w:val="0"/>
          <w:divBdr>
            <w:top w:val="none" w:sz="0" w:space="0" w:color="auto"/>
            <w:left w:val="none" w:sz="0" w:space="0" w:color="auto"/>
            <w:bottom w:val="none" w:sz="0" w:space="0" w:color="auto"/>
            <w:right w:val="none" w:sz="0" w:space="0" w:color="auto"/>
          </w:divBdr>
        </w:div>
        <w:div w:id="1154292960">
          <w:marLeft w:val="0"/>
          <w:marRight w:val="0"/>
          <w:marTop w:val="0"/>
          <w:marBottom w:val="0"/>
          <w:divBdr>
            <w:top w:val="none" w:sz="0" w:space="0" w:color="auto"/>
            <w:left w:val="none" w:sz="0" w:space="0" w:color="auto"/>
            <w:bottom w:val="none" w:sz="0" w:space="0" w:color="auto"/>
            <w:right w:val="none" w:sz="0" w:space="0" w:color="auto"/>
          </w:divBdr>
        </w:div>
        <w:div w:id="1526092793">
          <w:marLeft w:val="0"/>
          <w:marRight w:val="0"/>
          <w:marTop w:val="0"/>
          <w:marBottom w:val="0"/>
          <w:divBdr>
            <w:top w:val="none" w:sz="0" w:space="0" w:color="auto"/>
            <w:left w:val="none" w:sz="0" w:space="0" w:color="auto"/>
            <w:bottom w:val="none" w:sz="0" w:space="0" w:color="auto"/>
            <w:right w:val="none" w:sz="0" w:space="0" w:color="auto"/>
          </w:divBdr>
        </w:div>
        <w:div w:id="678778423">
          <w:marLeft w:val="0"/>
          <w:marRight w:val="0"/>
          <w:marTop w:val="0"/>
          <w:marBottom w:val="0"/>
          <w:divBdr>
            <w:top w:val="none" w:sz="0" w:space="0" w:color="auto"/>
            <w:left w:val="none" w:sz="0" w:space="0" w:color="auto"/>
            <w:bottom w:val="none" w:sz="0" w:space="0" w:color="auto"/>
            <w:right w:val="none" w:sz="0" w:space="0" w:color="auto"/>
          </w:divBdr>
        </w:div>
        <w:div w:id="435247016">
          <w:marLeft w:val="0"/>
          <w:marRight w:val="0"/>
          <w:marTop w:val="0"/>
          <w:marBottom w:val="0"/>
          <w:divBdr>
            <w:top w:val="none" w:sz="0" w:space="0" w:color="auto"/>
            <w:left w:val="none" w:sz="0" w:space="0" w:color="auto"/>
            <w:bottom w:val="none" w:sz="0" w:space="0" w:color="auto"/>
            <w:right w:val="none" w:sz="0" w:space="0" w:color="auto"/>
          </w:divBdr>
        </w:div>
        <w:div w:id="1529683301">
          <w:marLeft w:val="0"/>
          <w:marRight w:val="0"/>
          <w:marTop w:val="0"/>
          <w:marBottom w:val="0"/>
          <w:divBdr>
            <w:top w:val="none" w:sz="0" w:space="0" w:color="auto"/>
            <w:left w:val="none" w:sz="0" w:space="0" w:color="auto"/>
            <w:bottom w:val="none" w:sz="0" w:space="0" w:color="auto"/>
            <w:right w:val="none" w:sz="0" w:space="0" w:color="auto"/>
          </w:divBdr>
        </w:div>
        <w:div w:id="1117989948">
          <w:marLeft w:val="0"/>
          <w:marRight w:val="0"/>
          <w:marTop w:val="0"/>
          <w:marBottom w:val="0"/>
          <w:divBdr>
            <w:top w:val="none" w:sz="0" w:space="0" w:color="auto"/>
            <w:left w:val="none" w:sz="0" w:space="0" w:color="auto"/>
            <w:bottom w:val="none" w:sz="0" w:space="0" w:color="auto"/>
            <w:right w:val="none" w:sz="0" w:space="0" w:color="auto"/>
          </w:divBdr>
        </w:div>
        <w:div w:id="186140962">
          <w:marLeft w:val="0"/>
          <w:marRight w:val="0"/>
          <w:marTop w:val="0"/>
          <w:marBottom w:val="0"/>
          <w:divBdr>
            <w:top w:val="none" w:sz="0" w:space="0" w:color="auto"/>
            <w:left w:val="none" w:sz="0" w:space="0" w:color="auto"/>
            <w:bottom w:val="none" w:sz="0" w:space="0" w:color="auto"/>
            <w:right w:val="none" w:sz="0" w:space="0" w:color="auto"/>
          </w:divBdr>
        </w:div>
        <w:div w:id="1053701297">
          <w:marLeft w:val="0"/>
          <w:marRight w:val="0"/>
          <w:marTop w:val="0"/>
          <w:marBottom w:val="0"/>
          <w:divBdr>
            <w:top w:val="none" w:sz="0" w:space="0" w:color="auto"/>
            <w:left w:val="none" w:sz="0" w:space="0" w:color="auto"/>
            <w:bottom w:val="none" w:sz="0" w:space="0" w:color="auto"/>
            <w:right w:val="none" w:sz="0" w:space="0" w:color="auto"/>
          </w:divBdr>
        </w:div>
        <w:div w:id="2128347213">
          <w:marLeft w:val="0"/>
          <w:marRight w:val="0"/>
          <w:marTop w:val="0"/>
          <w:marBottom w:val="0"/>
          <w:divBdr>
            <w:top w:val="none" w:sz="0" w:space="0" w:color="auto"/>
            <w:left w:val="none" w:sz="0" w:space="0" w:color="auto"/>
            <w:bottom w:val="none" w:sz="0" w:space="0" w:color="auto"/>
            <w:right w:val="none" w:sz="0" w:space="0" w:color="auto"/>
          </w:divBdr>
        </w:div>
        <w:div w:id="426582034">
          <w:marLeft w:val="0"/>
          <w:marRight w:val="0"/>
          <w:marTop w:val="0"/>
          <w:marBottom w:val="0"/>
          <w:divBdr>
            <w:top w:val="none" w:sz="0" w:space="0" w:color="auto"/>
            <w:left w:val="none" w:sz="0" w:space="0" w:color="auto"/>
            <w:bottom w:val="none" w:sz="0" w:space="0" w:color="auto"/>
            <w:right w:val="none" w:sz="0" w:space="0" w:color="auto"/>
          </w:divBdr>
        </w:div>
        <w:div w:id="1776906440">
          <w:marLeft w:val="0"/>
          <w:marRight w:val="0"/>
          <w:marTop w:val="0"/>
          <w:marBottom w:val="0"/>
          <w:divBdr>
            <w:top w:val="none" w:sz="0" w:space="0" w:color="auto"/>
            <w:left w:val="none" w:sz="0" w:space="0" w:color="auto"/>
            <w:bottom w:val="none" w:sz="0" w:space="0" w:color="auto"/>
            <w:right w:val="none" w:sz="0" w:space="0" w:color="auto"/>
          </w:divBdr>
        </w:div>
        <w:div w:id="1379476871">
          <w:marLeft w:val="0"/>
          <w:marRight w:val="0"/>
          <w:marTop w:val="0"/>
          <w:marBottom w:val="0"/>
          <w:divBdr>
            <w:top w:val="none" w:sz="0" w:space="0" w:color="auto"/>
            <w:left w:val="none" w:sz="0" w:space="0" w:color="auto"/>
            <w:bottom w:val="none" w:sz="0" w:space="0" w:color="auto"/>
            <w:right w:val="none" w:sz="0" w:space="0" w:color="auto"/>
          </w:divBdr>
        </w:div>
        <w:div w:id="1366559154">
          <w:marLeft w:val="0"/>
          <w:marRight w:val="0"/>
          <w:marTop w:val="0"/>
          <w:marBottom w:val="0"/>
          <w:divBdr>
            <w:top w:val="none" w:sz="0" w:space="0" w:color="auto"/>
            <w:left w:val="none" w:sz="0" w:space="0" w:color="auto"/>
            <w:bottom w:val="none" w:sz="0" w:space="0" w:color="auto"/>
            <w:right w:val="none" w:sz="0" w:space="0" w:color="auto"/>
          </w:divBdr>
        </w:div>
        <w:div w:id="2026706425">
          <w:marLeft w:val="0"/>
          <w:marRight w:val="0"/>
          <w:marTop w:val="0"/>
          <w:marBottom w:val="0"/>
          <w:divBdr>
            <w:top w:val="none" w:sz="0" w:space="0" w:color="auto"/>
            <w:left w:val="none" w:sz="0" w:space="0" w:color="auto"/>
            <w:bottom w:val="none" w:sz="0" w:space="0" w:color="auto"/>
            <w:right w:val="none" w:sz="0" w:space="0" w:color="auto"/>
          </w:divBdr>
        </w:div>
        <w:div w:id="1843887135">
          <w:marLeft w:val="0"/>
          <w:marRight w:val="0"/>
          <w:marTop w:val="0"/>
          <w:marBottom w:val="0"/>
          <w:divBdr>
            <w:top w:val="none" w:sz="0" w:space="0" w:color="auto"/>
            <w:left w:val="none" w:sz="0" w:space="0" w:color="auto"/>
            <w:bottom w:val="none" w:sz="0" w:space="0" w:color="auto"/>
            <w:right w:val="none" w:sz="0" w:space="0" w:color="auto"/>
          </w:divBdr>
        </w:div>
        <w:div w:id="1852796018">
          <w:marLeft w:val="0"/>
          <w:marRight w:val="0"/>
          <w:marTop w:val="0"/>
          <w:marBottom w:val="0"/>
          <w:divBdr>
            <w:top w:val="none" w:sz="0" w:space="0" w:color="auto"/>
            <w:left w:val="none" w:sz="0" w:space="0" w:color="auto"/>
            <w:bottom w:val="none" w:sz="0" w:space="0" w:color="auto"/>
            <w:right w:val="none" w:sz="0" w:space="0" w:color="auto"/>
          </w:divBdr>
        </w:div>
      </w:divsChild>
    </w:div>
    <w:div w:id="1850369876">
      <w:bodyDiv w:val="1"/>
      <w:marLeft w:val="0"/>
      <w:marRight w:val="0"/>
      <w:marTop w:val="0"/>
      <w:marBottom w:val="0"/>
      <w:divBdr>
        <w:top w:val="none" w:sz="0" w:space="0" w:color="auto"/>
        <w:left w:val="none" w:sz="0" w:space="0" w:color="auto"/>
        <w:bottom w:val="none" w:sz="0" w:space="0" w:color="auto"/>
        <w:right w:val="none" w:sz="0" w:space="0" w:color="auto"/>
      </w:divBdr>
    </w:div>
    <w:div w:id="1966152510">
      <w:bodyDiv w:val="1"/>
      <w:marLeft w:val="0"/>
      <w:marRight w:val="0"/>
      <w:marTop w:val="0"/>
      <w:marBottom w:val="0"/>
      <w:divBdr>
        <w:top w:val="none" w:sz="0" w:space="0" w:color="auto"/>
        <w:left w:val="none" w:sz="0" w:space="0" w:color="auto"/>
        <w:bottom w:val="none" w:sz="0" w:space="0" w:color="auto"/>
        <w:right w:val="none" w:sz="0" w:space="0" w:color="auto"/>
      </w:divBdr>
    </w:div>
    <w:div w:id="2084330867">
      <w:bodyDiv w:val="1"/>
      <w:marLeft w:val="0"/>
      <w:marRight w:val="0"/>
      <w:marTop w:val="0"/>
      <w:marBottom w:val="0"/>
      <w:divBdr>
        <w:top w:val="none" w:sz="0" w:space="0" w:color="auto"/>
        <w:left w:val="none" w:sz="0" w:space="0" w:color="auto"/>
        <w:bottom w:val="none" w:sz="0" w:space="0" w:color="auto"/>
        <w:right w:val="none" w:sz="0" w:space="0" w:color="auto"/>
      </w:divBdr>
    </w:div>
    <w:div w:id="211027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AppData\Roaming\Microsoft\Excel\Bab%203%20RKPD%20Grobigan%202016%20(version%201).xlsb"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cat>
            <c:numRef>
              <c:f>Sheet11!$D$6:$H$6</c:f>
              <c:numCache>
                <c:formatCode>General</c:formatCode>
                <c:ptCount val="5"/>
                <c:pt idx="0">
                  <c:v>2012</c:v>
                </c:pt>
                <c:pt idx="1">
                  <c:v>2013</c:v>
                </c:pt>
                <c:pt idx="2">
                  <c:v>2014</c:v>
                </c:pt>
                <c:pt idx="3">
                  <c:v>2015</c:v>
                </c:pt>
                <c:pt idx="4">
                  <c:v>2016</c:v>
                </c:pt>
              </c:numCache>
            </c:numRef>
          </c:cat>
          <c:val>
            <c:numRef>
              <c:f>Sheet11!$C$5:$C$35</c:f>
            </c:numRef>
          </c:val>
        </c:ser>
        <c:ser>
          <c:idx val="1"/>
          <c:order val="1"/>
          <c:tx>
            <c:strRef>
              <c:f>Sheet11!$B$7</c:f>
              <c:strCache>
                <c:ptCount val="1"/>
                <c:pt idx="0">
                  <c:v>Belanja Tidak Langsung</c:v>
                </c:pt>
              </c:strCache>
            </c:strRef>
          </c:tx>
          <c:cat>
            <c:numRef>
              <c:f>Sheet11!$D$6:$H$6</c:f>
              <c:numCache>
                <c:formatCode>General</c:formatCode>
                <c:ptCount val="5"/>
                <c:pt idx="0">
                  <c:v>2012</c:v>
                </c:pt>
                <c:pt idx="1">
                  <c:v>2013</c:v>
                </c:pt>
                <c:pt idx="2">
                  <c:v>2014</c:v>
                </c:pt>
                <c:pt idx="3">
                  <c:v>2015</c:v>
                </c:pt>
                <c:pt idx="4">
                  <c:v>2016</c:v>
                </c:pt>
              </c:numCache>
            </c:numRef>
          </c:cat>
          <c:val>
            <c:numRef>
              <c:f>Sheet11!$D$7:$H$7</c:f>
              <c:numCache>
                <c:formatCode>#,##0</c:formatCode>
                <c:ptCount val="5"/>
                <c:pt idx="0">
                  <c:v>786954166858</c:v>
                </c:pt>
                <c:pt idx="1">
                  <c:v>826373903532</c:v>
                </c:pt>
                <c:pt idx="2">
                  <c:v>856460898145</c:v>
                </c:pt>
                <c:pt idx="3">
                  <c:v>1222703862482.2339</c:v>
                </c:pt>
                <c:pt idx="4">
                  <c:v>1221198271438.554</c:v>
                </c:pt>
              </c:numCache>
            </c:numRef>
          </c:val>
        </c:ser>
        <c:ser>
          <c:idx val="2"/>
          <c:order val="2"/>
          <c:tx>
            <c:strRef>
              <c:f>Sheet11!$B$16</c:f>
              <c:strCache>
                <c:ptCount val="1"/>
                <c:pt idx="0">
                  <c:v>Belanja Langsung</c:v>
                </c:pt>
              </c:strCache>
            </c:strRef>
          </c:tx>
          <c:cat>
            <c:numRef>
              <c:f>Sheet11!$D$6:$H$6</c:f>
              <c:numCache>
                <c:formatCode>General</c:formatCode>
                <c:ptCount val="5"/>
                <c:pt idx="0">
                  <c:v>2012</c:v>
                </c:pt>
                <c:pt idx="1">
                  <c:v>2013</c:v>
                </c:pt>
                <c:pt idx="2">
                  <c:v>2014</c:v>
                </c:pt>
                <c:pt idx="3">
                  <c:v>2015</c:v>
                </c:pt>
                <c:pt idx="4">
                  <c:v>2016</c:v>
                </c:pt>
              </c:numCache>
            </c:numRef>
          </c:cat>
          <c:val>
            <c:numRef>
              <c:f>Sheet11!$D$16:$H$16</c:f>
              <c:numCache>
                <c:formatCode>#,##0</c:formatCode>
                <c:ptCount val="5"/>
                <c:pt idx="0">
                  <c:v>416586436009</c:v>
                </c:pt>
                <c:pt idx="1">
                  <c:v>433107218462</c:v>
                </c:pt>
                <c:pt idx="2">
                  <c:v>458824086022</c:v>
                </c:pt>
                <c:pt idx="3" formatCode="#,##0_);\(#,##0\)">
                  <c:v>702512327000</c:v>
                </c:pt>
                <c:pt idx="4" formatCode="#,##0_);\(#,##0\)">
                  <c:v>554836046182</c:v>
                </c:pt>
              </c:numCache>
            </c:numRef>
          </c:val>
        </c:ser>
        <c:axId val="162037760"/>
        <c:axId val="162040064"/>
      </c:barChart>
      <c:catAx>
        <c:axId val="162037760"/>
        <c:scaling>
          <c:orientation val="minMax"/>
        </c:scaling>
        <c:axPos val="b"/>
        <c:numFmt formatCode="General" sourceLinked="1"/>
        <c:tickLblPos val="nextTo"/>
        <c:txPr>
          <a:bodyPr/>
          <a:lstStyle/>
          <a:p>
            <a:pPr>
              <a:defRPr lang="en-US"/>
            </a:pPr>
            <a:endParaRPr lang="en-US"/>
          </a:p>
        </c:txPr>
        <c:crossAx val="162040064"/>
        <c:crosses val="autoZero"/>
        <c:auto val="1"/>
        <c:lblAlgn val="ctr"/>
        <c:lblOffset val="100"/>
      </c:catAx>
      <c:valAx>
        <c:axId val="162040064"/>
        <c:scaling>
          <c:orientation val="minMax"/>
        </c:scaling>
        <c:axPos val="l"/>
        <c:majorGridlines/>
        <c:numFmt formatCode="#,##0" sourceLinked="1"/>
        <c:tickLblPos val="nextTo"/>
        <c:txPr>
          <a:bodyPr/>
          <a:lstStyle/>
          <a:p>
            <a:pPr>
              <a:defRPr lang="en-US"/>
            </a:pPr>
            <a:endParaRPr lang="en-US"/>
          </a:p>
        </c:txPr>
        <c:crossAx val="162037760"/>
        <c:crosses val="autoZero"/>
        <c:crossBetween val="between"/>
      </c:valAx>
    </c:plotArea>
    <c:legend>
      <c:legendPos val="r"/>
      <c:txPr>
        <a:bodyPr/>
        <a:lstStyle/>
        <a:p>
          <a:pPr>
            <a:defRPr lang="en-US"/>
          </a:pPr>
          <a:endParaRPr lang="en-US"/>
        </a:p>
      </c:txP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FB76F-0C5F-4410-B3B0-F22894875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39</Pages>
  <Words>8650</Words>
  <Characters>49306</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Radi</cp:lastModifiedBy>
  <cp:revision>24</cp:revision>
  <cp:lastPrinted>2012-09-19T03:55:00Z</cp:lastPrinted>
  <dcterms:created xsi:type="dcterms:W3CDTF">2015-03-31T22:35:00Z</dcterms:created>
  <dcterms:modified xsi:type="dcterms:W3CDTF">2015-05-04T06:18:00Z</dcterms:modified>
</cp:coreProperties>
</file>